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3" w:rsidRPr="002A07D3" w:rsidRDefault="002A07D3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  <w:r w:rsidRPr="002A07D3">
        <w:rPr>
          <w:sz w:val="26"/>
          <w:szCs w:val="26"/>
        </w:rPr>
        <w:t>Итоги публичных слушаний</w:t>
      </w:r>
    </w:p>
    <w:p w:rsidR="003729EF" w:rsidRPr="00F1059E" w:rsidRDefault="002A07D3" w:rsidP="003729EF">
      <w:pPr>
        <w:tabs>
          <w:tab w:val="left" w:pos="8647"/>
        </w:tabs>
        <w:suppressAutoHyphens/>
        <w:jc w:val="center"/>
        <w:rPr>
          <w:szCs w:val="26"/>
        </w:rPr>
      </w:pPr>
      <w:r w:rsidRPr="002A07D3">
        <w:rPr>
          <w:sz w:val="26"/>
          <w:szCs w:val="26"/>
        </w:rPr>
        <w:t xml:space="preserve">   </w:t>
      </w:r>
      <w:r w:rsidRPr="002A07D3">
        <w:rPr>
          <w:sz w:val="26"/>
          <w:szCs w:val="26"/>
        </w:rPr>
        <w:tab/>
      </w:r>
    </w:p>
    <w:p w:rsidR="00EF0297" w:rsidRPr="00CF1D85" w:rsidRDefault="003729EF" w:rsidP="00A44E9B">
      <w:pPr>
        <w:tabs>
          <w:tab w:val="left" w:pos="851"/>
        </w:tabs>
        <w:suppressAutoHyphens/>
        <w:jc w:val="both"/>
        <w:rPr>
          <w:b/>
          <w:sz w:val="26"/>
          <w:szCs w:val="26"/>
        </w:rPr>
      </w:pPr>
      <w:r w:rsidRPr="00F1059E">
        <w:rPr>
          <w:szCs w:val="26"/>
        </w:rPr>
        <w:t xml:space="preserve">   </w:t>
      </w:r>
      <w:r>
        <w:rPr>
          <w:szCs w:val="26"/>
        </w:rPr>
        <w:tab/>
      </w:r>
      <w:bookmarkStart w:id="0" w:name="_GoBack"/>
      <w:r w:rsidR="00EF0297">
        <w:rPr>
          <w:sz w:val="26"/>
          <w:szCs w:val="26"/>
        </w:rPr>
        <w:t>11</w:t>
      </w:r>
      <w:r w:rsidR="00EF0297" w:rsidRPr="00455D43">
        <w:rPr>
          <w:sz w:val="26"/>
          <w:szCs w:val="26"/>
        </w:rPr>
        <w:t xml:space="preserve"> декабря 2017 года в администрации МР «Печора» под председательством </w:t>
      </w:r>
      <w:r w:rsidR="00EF0297">
        <w:rPr>
          <w:sz w:val="26"/>
          <w:szCs w:val="26"/>
        </w:rPr>
        <w:t>Борисова С.Ю</w:t>
      </w:r>
      <w:r w:rsidR="00EF0297" w:rsidRPr="00455D43">
        <w:rPr>
          <w:sz w:val="26"/>
          <w:szCs w:val="26"/>
        </w:rPr>
        <w:t xml:space="preserve">., </w:t>
      </w:r>
      <w:r w:rsidR="00EF0297">
        <w:rPr>
          <w:sz w:val="26"/>
          <w:szCs w:val="26"/>
        </w:rPr>
        <w:t xml:space="preserve">депутата </w:t>
      </w:r>
      <w:r w:rsidR="00EF0297" w:rsidRPr="00455D43">
        <w:rPr>
          <w:sz w:val="26"/>
          <w:szCs w:val="26"/>
        </w:rPr>
        <w:t xml:space="preserve">Совета </w:t>
      </w:r>
      <w:r w:rsidR="00EF0297">
        <w:rPr>
          <w:sz w:val="26"/>
          <w:szCs w:val="26"/>
        </w:rPr>
        <w:t xml:space="preserve">городского </w:t>
      </w:r>
      <w:r w:rsidR="00EF0297" w:rsidRPr="00455D43">
        <w:rPr>
          <w:sz w:val="26"/>
          <w:szCs w:val="26"/>
        </w:rPr>
        <w:t xml:space="preserve">поселения </w:t>
      </w:r>
      <w:r w:rsidR="00EF0297">
        <w:rPr>
          <w:sz w:val="26"/>
          <w:szCs w:val="26"/>
        </w:rPr>
        <w:t xml:space="preserve">«Печора» </w:t>
      </w:r>
      <w:r w:rsidR="00EF0297" w:rsidRPr="00455D43">
        <w:rPr>
          <w:sz w:val="26"/>
          <w:szCs w:val="26"/>
        </w:rPr>
        <w:t xml:space="preserve">состоялись публичные слушания по обсуждению </w:t>
      </w:r>
      <w:r w:rsidR="00EF0297" w:rsidRPr="00CF1D85">
        <w:rPr>
          <w:sz w:val="26"/>
          <w:szCs w:val="26"/>
        </w:rPr>
        <w:t xml:space="preserve">проекта решения Совета городского поселения «Печора» «Об утверждении правил благоустройства территории муниципального образования городского поселения «Печора».    </w:t>
      </w:r>
    </w:p>
    <w:p w:rsidR="00EF0297" w:rsidRDefault="00EF0297" w:rsidP="00EF0297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5D43">
        <w:rPr>
          <w:sz w:val="26"/>
          <w:szCs w:val="26"/>
        </w:rPr>
        <w:tab/>
        <w:t xml:space="preserve"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администрации МР «Печора», депутаты Совета ГП «Печора», население. Всего зарегистрировалось </w:t>
      </w:r>
      <w:r>
        <w:rPr>
          <w:sz w:val="26"/>
          <w:szCs w:val="26"/>
        </w:rPr>
        <w:t>11</w:t>
      </w:r>
      <w:r w:rsidRPr="00455D43">
        <w:rPr>
          <w:sz w:val="26"/>
          <w:szCs w:val="26"/>
        </w:rPr>
        <w:t xml:space="preserve"> участников. Докладчиком</w:t>
      </w:r>
      <w:r w:rsidRPr="00455D43">
        <w:rPr>
          <w:b/>
          <w:sz w:val="26"/>
          <w:szCs w:val="26"/>
        </w:rPr>
        <w:t xml:space="preserve"> </w:t>
      </w:r>
      <w:r w:rsidRPr="00455D43">
        <w:rPr>
          <w:sz w:val="26"/>
          <w:szCs w:val="26"/>
        </w:rPr>
        <w:t xml:space="preserve">на слушаниях выступил </w:t>
      </w:r>
      <w:r>
        <w:rPr>
          <w:sz w:val="26"/>
          <w:szCs w:val="26"/>
        </w:rPr>
        <w:t>Антоненко</w:t>
      </w:r>
      <w:r w:rsidRPr="00455D43">
        <w:rPr>
          <w:sz w:val="26"/>
          <w:szCs w:val="26"/>
        </w:rPr>
        <w:t xml:space="preserve"> </w:t>
      </w:r>
      <w:r>
        <w:rPr>
          <w:sz w:val="26"/>
          <w:szCs w:val="26"/>
        </w:rPr>
        <w:t>С.Ю</w:t>
      </w:r>
      <w:r w:rsidRPr="00455D43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Pr="00455D43">
        <w:rPr>
          <w:sz w:val="26"/>
          <w:szCs w:val="26"/>
        </w:rPr>
        <w:t xml:space="preserve"> </w:t>
      </w:r>
      <w:r w:rsidRPr="00AD4E23">
        <w:rPr>
          <w:sz w:val="26"/>
          <w:szCs w:val="26"/>
        </w:rPr>
        <w:t>заведующий отделом городского хозяйства и благоустройства администрации МР «Печора».</w:t>
      </w:r>
      <w:r w:rsidRPr="00455D43">
        <w:rPr>
          <w:sz w:val="26"/>
          <w:szCs w:val="26"/>
        </w:rPr>
        <w:t xml:space="preserve">   </w:t>
      </w:r>
    </w:p>
    <w:p w:rsidR="00EF0297" w:rsidRPr="00455D43" w:rsidRDefault="00EF0297" w:rsidP="00EF0297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ходе обсуждения проекта решения поступили следующие предложения:</w:t>
      </w:r>
    </w:p>
    <w:p w:rsidR="00EF0297" w:rsidRPr="006339E8" w:rsidRDefault="00EF0297" w:rsidP="00EF0297">
      <w:pPr>
        <w:ind w:firstLine="708"/>
        <w:jc w:val="both"/>
        <w:rPr>
          <w:sz w:val="26"/>
          <w:szCs w:val="26"/>
        </w:rPr>
      </w:pPr>
      <w:r w:rsidRPr="00412E01">
        <w:rPr>
          <w:sz w:val="26"/>
          <w:szCs w:val="26"/>
        </w:rPr>
        <w:t>1.</w:t>
      </w:r>
      <w:r w:rsidRPr="006339E8">
        <w:rPr>
          <w:sz w:val="26"/>
          <w:szCs w:val="26"/>
        </w:rPr>
        <w:t xml:space="preserve"> п. 15.2. </w:t>
      </w:r>
      <w:proofErr w:type="gramStart"/>
      <w:r w:rsidRPr="006339E8">
        <w:rPr>
          <w:sz w:val="26"/>
          <w:szCs w:val="26"/>
        </w:rPr>
        <w:t>«Не допускается содержание кошек, собак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лоджиях» изложить в редакции соответственно с п. 19.4. предыдущей редакции решения – дополнить перечень словами «во дворах</w:t>
      </w:r>
      <w:proofErr w:type="gramEnd"/>
      <w:r w:rsidRPr="006339E8">
        <w:rPr>
          <w:sz w:val="26"/>
          <w:szCs w:val="26"/>
        </w:rPr>
        <w:t xml:space="preserve"> жилых многоквартирных домов» и абзацем «Не допускать, связанного с содержанием домашних животных, загрязнения лестничных клеток, лифтов, подвалов и других мест общего пользования в жилых многоквартирных домах, а также дворов, газонов, скверов, тротуаров, улиц».</w:t>
      </w:r>
    </w:p>
    <w:p w:rsidR="00EF0297" w:rsidRPr="006339E8" w:rsidRDefault="00EF0297" w:rsidP="00EF029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412E01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6339E8">
        <w:rPr>
          <w:sz w:val="26"/>
          <w:szCs w:val="26"/>
        </w:rPr>
        <w:t>в п. 4.10. конкретизировать</w:t>
      </w:r>
      <w:r w:rsidRPr="006339E8">
        <w:rPr>
          <w:color w:val="000000"/>
          <w:sz w:val="26"/>
          <w:szCs w:val="26"/>
        </w:rPr>
        <w:t xml:space="preserve"> предложение «Погрузка и вывоз снега начинаются после формирования снежного вала и производятся круглосуточно до полного удаления снега» словами «только для улично-дорожной сети»;</w:t>
      </w:r>
    </w:p>
    <w:p w:rsidR="00EF0297" w:rsidRPr="006339E8" w:rsidRDefault="00EF0297" w:rsidP="00EF029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в </w:t>
      </w:r>
      <w:r w:rsidRPr="006339E8">
        <w:rPr>
          <w:sz w:val="26"/>
          <w:szCs w:val="26"/>
        </w:rPr>
        <w:t xml:space="preserve">п. 9.7. </w:t>
      </w:r>
      <w:r>
        <w:rPr>
          <w:sz w:val="26"/>
          <w:szCs w:val="26"/>
        </w:rPr>
        <w:t xml:space="preserve">абзац </w:t>
      </w:r>
      <w:r w:rsidRPr="006339E8">
        <w:rPr>
          <w:sz w:val="26"/>
          <w:szCs w:val="26"/>
        </w:rPr>
        <w:t>«</w:t>
      </w:r>
      <w:r w:rsidRPr="006339E8">
        <w:rPr>
          <w:color w:val="000000"/>
          <w:sz w:val="26"/>
          <w:szCs w:val="26"/>
        </w:rPr>
        <w:t xml:space="preserve">Контейнеры, используемые для сбора отходов, должны быть технически исправны, окрашены и снабжены информацией об организации, обслуживающей данные контейнеры» </w:t>
      </w:r>
      <w:r w:rsidRPr="006339E8">
        <w:rPr>
          <w:sz w:val="26"/>
          <w:szCs w:val="26"/>
        </w:rPr>
        <w:t xml:space="preserve">дополнить словами «запрещается создавать препятствия для подъезда специальной техники к контейнерным площадкам, мешать безопасному проведению работ»; </w:t>
      </w:r>
    </w:p>
    <w:p w:rsidR="00EF0297" w:rsidRPr="006339E8" w:rsidRDefault="00EF0297" w:rsidP="00EF029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339E8">
        <w:rPr>
          <w:sz w:val="26"/>
          <w:szCs w:val="26"/>
        </w:rPr>
        <w:t>п. 3.6. «Отходы, в том числе КГО, должны вывозиться на объекты размещения отходов организациями, имеющими лицензии на данный вид деятельности, на основе заключенных договоров на вывоз отходов» дополнить после слов «имеющи</w:t>
      </w:r>
      <w:r>
        <w:rPr>
          <w:sz w:val="26"/>
          <w:szCs w:val="26"/>
        </w:rPr>
        <w:t>ми</w:t>
      </w:r>
      <w:r w:rsidRPr="006339E8">
        <w:rPr>
          <w:sz w:val="26"/>
          <w:szCs w:val="26"/>
        </w:rPr>
        <w:t xml:space="preserve">» словами «соответствующие»; </w:t>
      </w:r>
    </w:p>
    <w:p w:rsidR="00EF0297" w:rsidRPr="006339E8" w:rsidRDefault="00EF0297" w:rsidP="00EF0297">
      <w:pPr>
        <w:shd w:val="clear" w:color="auto" w:fill="FFFFFF"/>
        <w:tabs>
          <w:tab w:val="left" w:pos="13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339E8">
        <w:rPr>
          <w:sz w:val="26"/>
          <w:szCs w:val="26"/>
        </w:rPr>
        <w:t>в п. 14.2. «Разрешение на производство работ по строительству,</w:t>
      </w:r>
      <w:r w:rsidRPr="006339E8">
        <w:rPr>
          <w:sz w:val="26"/>
          <w:szCs w:val="26"/>
        </w:rPr>
        <w:br/>
        <w:t xml:space="preserve">реконструкции, ремонту коммуникаций выдается администрацией муниципального района «Печора» в соответствии с административным регламентом, утвержденным постановлением администрации, при необходимости согласованным с собственником земли» исключить слова «при необходимости»; </w:t>
      </w:r>
    </w:p>
    <w:p w:rsidR="00EF0297" w:rsidRPr="006339E8" w:rsidRDefault="00EF0297" w:rsidP="00EF0297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339E8">
        <w:rPr>
          <w:sz w:val="26"/>
          <w:szCs w:val="26"/>
        </w:rPr>
        <w:t xml:space="preserve">п. 14.5. </w:t>
      </w:r>
      <w:proofErr w:type="gramStart"/>
      <w:r w:rsidRPr="006339E8">
        <w:rPr>
          <w:sz w:val="26"/>
          <w:szCs w:val="26"/>
        </w:rPr>
        <w:t>«В целях исключения возможного разрытия вновь построенных</w:t>
      </w:r>
      <w:r w:rsidRPr="006339E8">
        <w:rPr>
          <w:sz w:val="26"/>
          <w:szCs w:val="26"/>
        </w:rPr>
        <w:br/>
        <w:t>(реконструированных) улиц, парков, аллей все организации, которые в</w:t>
      </w:r>
      <w:r w:rsidRPr="006339E8">
        <w:rPr>
          <w:sz w:val="26"/>
          <w:szCs w:val="26"/>
        </w:rPr>
        <w:br/>
        <w:t>предстоящем году должны осуществлять работы по строительству и</w:t>
      </w:r>
      <w:r w:rsidRPr="006339E8">
        <w:rPr>
          <w:sz w:val="26"/>
          <w:szCs w:val="26"/>
        </w:rPr>
        <w:br/>
        <w:t>реконструкции подземных сетей, обязаны в срок  до 30 сентября предшествующего строительству года сообщить в администрацию  муниципального района «Печора» о намеченных работах по прокладке коммуникаций с указанием предполагаемых сроков производства работ» дополнить словами «за исключением аварийных работ».</w:t>
      </w:r>
      <w:proofErr w:type="gramEnd"/>
    </w:p>
    <w:p w:rsidR="00EF0297" w:rsidRPr="00455D43" w:rsidRDefault="00EF0297" w:rsidP="00EF029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5D43">
        <w:rPr>
          <w:sz w:val="26"/>
          <w:szCs w:val="26"/>
        </w:rPr>
        <w:lastRenderedPageBreak/>
        <w:t xml:space="preserve">По итогам проведения публичных слушаний пришли к заключению: </w:t>
      </w:r>
    </w:p>
    <w:p w:rsidR="00EF0297" w:rsidRPr="00455D43" w:rsidRDefault="00EF0297" w:rsidP="00EF0297">
      <w:pPr>
        <w:pStyle w:val="a6"/>
        <w:numPr>
          <w:ilvl w:val="0"/>
          <w:numId w:val="1"/>
        </w:numPr>
        <w:tabs>
          <w:tab w:val="left" w:pos="-3828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455D43">
        <w:rPr>
          <w:sz w:val="26"/>
          <w:szCs w:val="26"/>
        </w:rPr>
        <w:t xml:space="preserve">Публичные слушания по проекту  решения Совета городского поселения «Печора» </w:t>
      </w:r>
      <w:r w:rsidR="002F1189" w:rsidRPr="00EF2E04">
        <w:rPr>
          <w:sz w:val="26"/>
          <w:szCs w:val="26"/>
        </w:rPr>
        <w:t>«Об утверждении правил благоустройства территории муниципального образования городского поселения «Печора»</w:t>
      </w:r>
      <w:r w:rsidR="002F1189">
        <w:rPr>
          <w:sz w:val="26"/>
          <w:szCs w:val="26"/>
        </w:rPr>
        <w:t xml:space="preserve"> </w:t>
      </w:r>
      <w:r w:rsidRPr="00455D43">
        <w:rPr>
          <w:sz w:val="26"/>
          <w:szCs w:val="26"/>
        </w:rPr>
        <w:t>считать состоявшимися</w:t>
      </w:r>
      <w:r>
        <w:rPr>
          <w:sz w:val="26"/>
          <w:szCs w:val="26"/>
        </w:rPr>
        <w:t>.</w:t>
      </w:r>
    </w:p>
    <w:p w:rsidR="00EF0297" w:rsidRPr="00455D43" w:rsidRDefault="00EF0297" w:rsidP="00EF0297">
      <w:pPr>
        <w:pStyle w:val="a6"/>
        <w:numPr>
          <w:ilvl w:val="0"/>
          <w:numId w:val="1"/>
        </w:numPr>
        <w:tabs>
          <w:tab w:val="left" w:pos="-3828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455D43">
        <w:rPr>
          <w:sz w:val="26"/>
          <w:szCs w:val="26"/>
        </w:rPr>
        <w:t xml:space="preserve">Согласиться с предложенным проектом правового акта – решения Совета городского поселения «Печора» </w:t>
      </w:r>
      <w:r w:rsidRPr="00EF2E04">
        <w:rPr>
          <w:sz w:val="26"/>
          <w:szCs w:val="26"/>
        </w:rPr>
        <w:t>«Об утверждении правил благоустройства территории муниципального образования городского поселения «Печора»</w:t>
      </w:r>
      <w:r>
        <w:rPr>
          <w:sz w:val="26"/>
          <w:szCs w:val="26"/>
        </w:rPr>
        <w:t xml:space="preserve"> </w:t>
      </w:r>
      <w:r w:rsidRPr="00455D43">
        <w:rPr>
          <w:sz w:val="26"/>
          <w:szCs w:val="26"/>
        </w:rPr>
        <w:t>и,  с учетом предложени</w:t>
      </w:r>
      <w:r>
        <w:rPr>
          <w:sz w:val="26"/>
          <w:szCs w:val="26"/>
        </w:rPr>
        <w:t>й</w:t>
      </w:r>
      <w:r w:rsidRPr="00455D43">
        <w:rPr>
          <w:sz w:val="26"/>
          <w:szCs w:val="26"/>
        </w:rPr>
        <w:t>, внести его на очередное заседание Совета городского поселения «Печора» для рассмотрения и принятия в установленном порядке.</w:t>
      </w:r>
    </w:p>
    <w:p w:rsidR="00EF0297" w:rsidRPr="00455D43" w:rsidRDefault="00EF0297" w:rsidP="00EF0297">
      <w:pPr>
        <w:overflowPunct w:val="0"/>
        <w:autoSpaceDE w:val="0"/>
        <w:autoSpaceDN w:val="0"/>
        <w:adjustRightInd w:val="0"/>
        <w:ind w:firstLine="851"/>
        <w:jc w:val="both"/>
        <w:rPr>
          <w:b/>
          <w:bCs/>
          <w:spacing w:val="-1"/>
          <w:sz w:val="26"/>
          <w:szCs w:val="26"/>
        </w:rPr>
      </w:pPr>
      <w:r w:rsidRPr="00455D43">
        <w:rPr>
          <w:spacing w:val="-1"/>
          <w:sz w:val="26"/>
          <w:szCs w:val="26"/>
        </w:rPr>
        <w:t xml:space="preserve"> Голосовали:   «за» -</w:t>
      </w:r>
      <w:r>
        <w:rPr>
          <w:spacing w:val="-1"/>
          <w:sz w:val="26"/>
          <w:szCs w:val="26"/>
        </w:rPr>
        <w:t>11</w:t>
      </w:r>
      <w:r w:rsidRPr="00455D43">
        <w:rPr>
          <w:spacing w:val="-1"/>
          <w:sz w:val="26"/>
          <w:szCs w:val="26"/>
        </w:rPr>
        <w:t>,  «против» - нет, «воздержались» - нет,  заключение принимается.</w:t>
      </w:r>
    </w:p>
    <w:p w:rsidR="00EF0297" w:rsidRPr="00455D43" w:rsidRDefault="00EF0297" w:rsidP="00EF0297">
      <w:pPr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0"/>
    <w:p w:rsidR="00EF0297" w:rsidRPr="002A07D3" w:rsidRDefault="00EF0297" w:rsidP="00EF0297">
      <w:pPr>
        <w:tabs>
          <w:tab w:val="left" w:pos="851"/>
        </w:tabs>
        <w:suppressAutoHyphens/>
        <w:jc w:val="both"/>
        <w:rPr>
          <w:b/>
          <w:bCs/>
          <w:spacing w:val="-1"/>
          <w:sz w:val="26"/>
          <w:szCs w:val="26"/>
        </w:rPr>
      </w:pPr>
    </w:p>
    <w:p w:rsidR="00EF0297" w:rsidRDefault="00EF0297" w:rsidP="00EF0297"/>
    <w:p w:rsidR="002A07D3" w:rsidRPr="002A07D3" w:rsidRDefault="002A07D3" w:rsidP="00EF0297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b/>
          <w:bCs/>
          <w:spacing w:val="-1"/>
          <w:sz w:val="26"/>
          <w:szCs w:val="26"/>
        </w:rPr>
      </w:pPr>
    </w:p>
    <w:sectPr w:rsidR="002A07D3" w:rsidRPr="002A07D3" w:rsidSect="005133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899"/>
    <w:multiLevelType w:val="hybridMultilevel"/>
    <w:tmpl w:val="533CB232"/>
    <w:lvl w:ilvl="0" w:tplc="684A5CF4">
      <w:start w:val="1"/>
      <w:numFmt w:val="decimal"/>
      <w:lvlText w:val="%1."/>
      <w:lvlJc w:val="left"/>
      <w:pPr>
        <w:ind w:left="121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5FDE"/>
    <w:rsid w:val="0001634A"/>
    <w:rsid w:val="00022E13"/>
    <w:rsid w:val="00045BB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82B03"/>
    <w:rsid w:val="00190C9C"/>
    <w:rsid w:val="00191BC7"/>
    <w:rsid w:val="00191FED"/>
    <w:rsid w:val="001975DE"/>
    <w:rsid w:val="001A0E87"/>
    <w:rsid w:val="001A22CE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2F1189"/>
    <w:rsid w:val="0034395C"/>
    <w:rsid w:val="003571E1"/>
    <w:rsid w:val="003729EF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15D7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55D43"/>
    <w:rsid w:val="004616F0"/>
    <w:rsid w:val="004708AA"/>
    <w:rsid w:val="00474C52"/>
    <w:rsid w:val="00482355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3ED"/>
    <w:rsid w:val="00513C4C"/>
    <w:rsid w:val="00514012"/>
    <w:rsid w:val="00514EE4"/>
    <w:rsid w:val="0052347E"/>
    <w:rsid w:val="00530367"/>
    <w:rsid w:val="00531F02"/>
    <w:rsid w:val="00535575"/>
    <w:rsid w:val="00536BA2"/>
    <w:rsid w:val="00537B7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3622"/>
    <w:rsid w:val="00625012"/>
    <w:rsid w:val="00640B21"/>
    <w:rsid w:val="006506D5"/>
    <w:rsid w:val="00650D2D"/>
    <w:rsid w:val="006570D0"/>
    <w:rsid w:val="0066138C"/>
    <w:rsid w:val="00670B52"/>
    <w:rsid w:val="006750DD"/>
    <w:rsid w:val="006A2925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26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60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0579"/>
    <w:rsid w:val="00862B70"/>
    <w:rsid w:val="00864D76"/>
    <w:rsid w:val="008768D1"/>
    <w:rsid w:val="00886A15"/>
    <w:rsid w:val="008A2C9E"/>
    <w:rsid w:val="008A4C8A"/>
    <w:rsid w:val="008A5FC9"/>
    <w:rsid w:val="008B04F2"/>
    <w:rsid w:val="008B3040"/>
    <w:rsid w:val="008E43B4"/>
    <w:rsid w:val="008F005E"/>
    <w:rsid w:val="00904C3D"/>
    <w:rsid w:val="00912109"/>
    <w:rsid w:val="00912E01"/>
    <w:rsid w:val="0091643E"/>
    <w:rsid w:val="00923336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44E9B"/>
    <w:rsid w:val="00A4506E"/>
    <w:rsid w:val="00A53260"/>
    <w:rsid w:val="00A5327C"/>
    <w:rsid w:val="00A563E3"/>
    <w:rsid w:val="00A5754C"/>
    <w:rsid w:val="00A60586"/>
    <w:rsid w:val="00A6549E"/>
    <w:rsid w:val="00A67699"/>
    <w:rsid w:val="00A67AF4"/>
    <w:rsid w:val="00A72609"/>
    <w:rsid w:val="00A8523B"/>
    <w:rsid w:val="00A94981"/>
    <w:rsid w:val="00A9591A"/>
    <w:rsid w:val="00A97E4D"/>
    <w:rsid w:val="00AA0D84"/>
    <w:rsid w:val="00AA2098"/>
    <w:rsid w:val="00AA22C0"/>
    <w:rsid w:val="00AB04D2"/>
    <w:rsid w:val="00AB11A6"/>
    <w:rsid w:val="00AB2A51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5722"/>
    <w:rsid w:val="00B17A37"/>
    <w:rsid w:val="00B17E82"/>
    <w:rsid w:val="00B358C2"/>
    <w:rsid w:val="00B404AE"/>
    <w:rsid w:val="00B475BD"/>
    <w:rsid w:val="00B56CC6"/>
    <w:rsid w:val="00B57AC3"/>
    <w:rsid w:val="00B61056"/>
    <w:rsid w:val="00B66E17"/>
    <w:rsid w:val="00B73B70"/>
    <w:rsid w:val="00B74068"/>
    <w:rsid w:val="00B80D82"/>
    <w:rsid w:val="00B8270B"/>
    <w:rsid w:val="00B867DB"/>
    <w:rsid w:val="00B87CED"/>
    <w:rsid w:val="00B94CED"/>
    <w:rsid w:val="00BB5B05"/>
    <w:rsid w:val="00BC152E"/>
    <w:rsid w:val="00BC38A4"/>
    <w:rsid w:val="00BD4BF0"/>
    <w:rsid w:val="00BD6945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1EE6"/>
    <w:rsid w:val="00D44336"/>
    <w:rsid w:val="00D46DEE"/>
    <w:rsid w:val="00D62634"/>
    <w:rsid w:val="00D631EF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E3EB6"/>
    <w:rsid w:val="00EF0297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Анна</cp:lastModifiedBy>
  <cp:revision>39</cp:revision>
  <cp:lastPrinted>2017-12-07T09:41:00Z</cp:lastPrinted>
  <dcterms:created xsi:type="dcterms:W3CDTF">2014-12-09T14:16:00Z</dcterms:created>
  <dcterms:modified xsi:type="dcterms:W3CDTF">2017-12-27T09:33:00Z</dcterms:modified>
</cp:coreProperties>
</file>