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21"/>
        <w:tblW w:w="9495" w:type="dxa"/>
        <w:tblLayout w:type="fixed"/>
        <w:tblLook w:val="04A0" w:firstRow="1" w:lastRow="0" w:firstColumn="1" w:lastColumn="0" w:noHBand="0" w:noVBand="1"/>
      </w:tblPr>
      <w:tblGrid>
        <w:gridCol w:w="3967"/>
        <w:gridCol w:w="1383"/>
        <w:gridCol w:w="4145"/>
      </w:tblGrid>
      <w:tr w:rsidR="00DF38B8" w:rsidRPr="001E46E0" w14:paraId="3A861981" w14:textId="77777777" w:rsidTr="00DF38B8">
        <w:tc>
          <w:tcPr>
            <w:tcW w:w="3967" w:type="dxa"/>
            <w:vAlign w:val="center"/>
            <w:hideMark/>
          </w:tcPr>
          <w:p w14:paraId="7EBFD155" w14:textId="77777777" w:rsidR="00DF38B8" w:rsidRDefault="00DF38B8" w:rsidP="00DF38B8">
            <w:pPr>
              <w:spacing w:line="276" w:lineRule="auto"/>
              <w:jc w:val="center"/>
              <w:rPr>
                <w:b/>
                <w:sz w:val="24"/>
                <w:szCs w:val="24"/>
                <w:lang w:eastAsia="en-US"/>
              </w:rPr>
            </w:pPr>
            <w:r>
              <w:rPr>
                <w:b/>
                <w:sz w:val="24"/>
                <w:szCs w:val="24"/>
                <w:lang w:eastAsia="en-US"/>
              </w:rPr>
              <w:t xml:space="preserve">«ПЕЧОРА» </w:t>
            </w:r>
          </w:p>
          <w:p w14:paraId="1FCEA716" w14:textId="77777777" w:rsidR="00DF38B8" w:rsidRDefault="00DF38B8" w:rsidP="00DF38B8">
            <w:pPr>
              <w:spacing w:line="276" w:lineRule="auto"/>
              <w:jc w:val="center"/>
              <w:rPr>
                <w:b/>
                <w:sz w:val="24"/>
                <w:szCs w:val="24"/>
                <w:lang w:eastAsia="en-US"/>
              </w:rPr>
            </w:pPr>
            <w:r>
              <w:rPr>
                <w:b/>
                <w:sz w:val="24"/>
                <w:szCs w:val="24"/>
                <w:lang w:eastAsia="en-US"/>
              </w:rPr>
              <w:t>КАР ОВМÖДЧ</w:t>
            </w:r>
            <w:r>
              <w:rPr>
                <w:b/>
                <w:bCs/>
                <w:sz w:val="24"/>
                <w:szCs w:val="24"/>
                <w:lang w:eastAsia="en-US"/>
              </w:rPr>
              <w:t>Ö</w:t>
            </w:r>
            <w:r>
              <w:rPr>
                <w:b/>
                <w:sz w:val="24"/>
                <w:szCs w:val="24"/>
                <w:lang w:eastAsia="en-US"/>
              </w:rPr>
              <w:t xml:space="preserve">МИНСА </w:t>
            </w:r>
          </w:p>
          <w:p w14:paraId="55ECBE8C" w14:textId="77777777" w:rsidR="00DF38B8" w:rsidRDefault="00DF38B8" w:rsidP="00DF38B8">
            <w:pPr>
              <w:spacing w:line="276" w:lineRule="auto"/>
              <w:jc w:val="center"/>
              <w:rPr>
                <w:b/>
                <w:bCs/>
                <w:sz w:val="24"/>
                <w:szCs w:val="24"/>
                <w:lang w:eastAsia="en-US"/>
              </w:rPr>
            </w:pPr>
            <w:r>
              <w:rPr>
                <w:b/>
                <w:sz w:val="24"/>
                <w:szCs w:val="24"/>
                <w:lang w:eastAsia="en-US"/>
              </w:rPr>
              <w:t>СÖВЕТ</w:t>
            </w:r>
          </w:p>
        </w:tc>
        <w:tc>
          <w:tcPr>
            <w:tcW w:w="1383" w:type="dxa"/>
            <w:hideMark/>
          </w:tcPr>
          <w:p w14:paraId="7656EC9A" w14:textId="77777777" w:rsidR="00DF38B8" w:rsidRDefault="00DF38B8" w:rsidP="00DF38B8">
            <w:pPr>
              <w:spacing w:line="276" w:lineRule="auto"/>
              <w:jc w:val="center"/>
              <w:rPr>
                <w:b/>
                <w:sz w:val="24"/>
                <w:szCs w:val="24"/>
                <w:lang w:eastAsia="en-US"/>
              </w:rPr>
            </w:pPr>
            <w:r>
              <w:rPr>
                <w:noProof/>
                <w:sz w:val="24"/>
                <w:szCs w:val="24"/>
              </w:rPr>
              <w:drawing>
                <wp:inline distT="0" distB="0" distL="0" distR="0" wp14:anchorId="458D3ADC" wp14:editId="5617F152">
                  <wp:extent cx="749935" cy="859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935" cy="859790"/>
                          </a:xfrm>
                          <a:prstGeom prst="rect">
                            <a:avLst/>
                          </a:prstGeom>
                          <a:noFill/>
                          <a:ln>
                            <a:noFill/>
                          </a:ln>
                        </pic:spPr>
                      </pic:pic>
                    </a:graphicData>
                  </a:graphic>
                </wp:inline>
              </w:drawing>
            </w:r>
          </w:p>
        </w:tc>
        <w:tc>
          <w:tcPr>
            <w:tcW w:w="4145" w:type="dxa"/>
            <w:vAlign w:val="center"/>
            <w:hideMark/>
          </w:tcPr>
          <w:p w14:paraId="7FBFD7C9" w14:textId="77777777" w:rsidR="00DF38B8" w:rsidRDefault="00DF38B8" w:rsidP="00DF38B8">
            <w:pPr>
              <w:keepNext/>
              <w:spacing w:line="276" w:lineRule="auto"/>
              <w:jc w:val="center"/>
              <w:outlineLvl w:val="6"/>
              <w:rPr>
                <w:b/>
                <w:sz w:val="24"/>
                <w:szCs w:val="24"/>
                <w:lang w:eastAsia="en-US"/>
              </w:rPr>
            </w:pPr>
            <w:r>
              <w:rPr>
                <w:b/>
                <w:sz w:val="24"/>
                <w:szCs w:val="24"/>
                <w:lang w:eastAsia="en-US"/>
              </w:rPr>
              <w:t xml:space="preserve">СОВЕТ </w:t>
            </w:r>
          </w:p>
          <w:p w14:paraId="7DC6465B" w14:textId="77777777" w:rsidR="00DF38B8" w:rsidRDefault="00DF38B8" w:rsidP="00DF38B8">
            <w:pPr>
              <w:keepNext/>
              <w:spacing w:line="276" w:lineRule="auto"/>
              <w:jc w:val="center"/>
              <w:outlineLvl w:val="6"/>
              <w:rPr>
                <w:b/>
                <w:sz w:val="24"/>
                <w:szCs w:val="24"/>
                <w:lang w:eastAsia="en-US"/>
              </w:rPr>
            </w:pPr>
            <w:r>
              <w:rPr>
                <w:b/>
                <w:sz w:val="24"/>
                <w:szCs w:val="24"/>
                <w:lang w:eastAsia="en-US"/>
              </w:rPr>
              <w:t>ГОРОДСКОГО ПОСЕЛЕНИЯ «ПЕЧОРА»</w:t>
            </w:r>
          </w:p>
        </w:tc>
      </w:tr>
    </w:tbl>
    <w:p w14:paraId="75DE0400" w14:textId="77777777" w:rsidR="008C473D" w:rsidRDefault="008C473D" w:rsidP="00764A98">
      <w:pPr>
        <w:keepNext/>
        <w:jc w:val="center"/>
        <w:outlineLvl w:val="7"/>
        <w:rPr>
          <w:b/>
          <w:sz w:val="36"/>
          <w:szCs w:val="36"/>
        </w:rPr>
      </w:pPr>
    </w:p>
    <w:p w14:paraId="614C79AC" w14:textId="77777777" w:rsidR="00764A98" w:rsidRDefault="00764A98" w:rsidP="00764A98">
      <w:pPr>
        <w:keepNext/>
        <w:jc w:val="center"/>
        <w:outlineLvl w:val="7"/>
        <w:rPr>
          <w:b/>
          <w:sz w:val="26"/>
          <w:szCs w:val="26"/>
        </w:rPr>
      </w:pPr>
      <w:proofErr w:type="gramStart"/>
      <w:r>
        <w:rPr>
          <w:b/>
          <w:sz w:val="26"/>
          <w:szCs w:val="26"/>
        </w:rPr>
        <w:t>П</w:t>
      </w:r>
      <w:proofErr w:type="gramEnd"/>
      <w:r>
        <w:rPr>
          <w:b/>
          <w:sz w:val="26"/>
          <w:szCs w:val="26"/>
        </w:rPr>
        <w:t xml:space="preserve"> О М Ш У Ö М</w:t>
      </w:r>
    </w:p>
    <w:p w14:paraId="4DE4971F" w14:textId="77777777" w:rsidR="00764A98" w:rsidRDefault="00764A98" w:rsidP="00764A98">
      <w:pPr>
        <w:keepNext/>
        <w:jc w:val="center"/>
        <w:outlineLvl w:val="7"/>
        <w:rPr>
          <w:b/>
          <w:sz w:val="26"/>
          <w:szCs w:val="26"/>
        </w:rPr>
      </w:pPr>
      <w:r>
        <w:rPr>
          <w:b/>
          <w:sz w:val="26"/>
          <w:szCs w:val="26"/>
        </w:rPr>
        <w:t xml:space="preserve">Р Е Ш Е Н И Е   </w:t>
      </w:r>
    </w:p>
    <w:p w14:paraId="55865FB8" w14:textId="77777777" w:rsidR="00764A98" w:rsidRDefault="00764A98" w:rsidP="00764A98">
      <w:pPr>
        <w:jc w:val="center"/>
      </w:pPr>
    </w:p>
    <w:tbl>
      <w:tblPr>
        <w:tblW w:w="9495" w:type="dxa"/>
        <w:tblInd w:w="108" w:type="dxa"/>
        <w:tblLayout w:type="fixed"/>
        <w:tblLook w:val="04A0" w:firstRow="1" w:lastRow="0" w:firstColumn="1" w:lastColumn="0" w:noHBand="0" w:noVBand="1"/>
      </w:tblPr>
      <w:tblGrid>
        <w:gridCol w:w="4139"/>
        <w:gridCol w:w="2096"/>
        <w:gridCol w:w="3260"/>
      </w:tblGrid>
      <w:tr w:rsidR="00764A98" w:rsidRPr="001E46E0" w14:paraId="017C59C5" w14:textId="77777777" w:rsidTr="00DF38B8">
        <w:tc>
          <w:tcPr>
            <w:tcW w:w="4139" w:type="dxa"/>
            <w:hideMark/>
          </w:tcPr>
          <w:p w14:paraId="36DD8317" w14:textId="77777777" w:rsidR="00764A98" w:rsidRPr="00764A98" w:rsidRDefault="00764A98" w:rsidP="006307FC">
            <w:pPr>
              <w:keepNext/>
              <w:widowControl w:val="0"/>
              <w:spacing w:line="276" w:lineRule="auto"/>
              <w:jc w:val="both"/>
              <w:rPr>
                <w:bCs/>
                <w:lang w:eastAsia="en-US"/>
              </w:rPr>
            </w:pPr>
            <w:r>
              <w:rPr>
                <w:bCs/>
                <w:sz w:val="24"/>
                <w:lang w:eastAsia="en-US"/>
              </w:rPr>
              <w:t xml:space="preserve"> </w:t>
            </w:r>
          </w:p>
          <w:p w14:paraId="6AFACD50" w14:textId="35CCD7CD" w:rsidR="00764A98" w:rsidRPr="00CA06A4" w:rsidRDefault="00DF38B8" w:rsidP="00CA06A4">
            <w:pPr>
              <w:keepNext/>
              <w:widowControl w:val="0"/>
              <w:rPr>
                <w:bCs/>
                <w:sz w:val="26"/>
                <w:szCs w:val="26"/>
                <w:lang w:eastAsia="en-US"/>
              </w:rPr>
            </w:pPr>
            <w:r w:rsidRPr="00CA06A4">
              <w:rPr>
                <w:bCs/>
                <w:sz w:val="26"/>
                <w:szCs w:val="26"/>
                <w:lang w:eastAsia="en-US"/>
              </w:rPr>
              <w:t>«</w:t>
            </w:r>
            <w:r w:rsidR="00CA06A4">
              <w:rPr>
                <w:bCs/>
                <w:sz w:val="26"/>
                <w:szCs w:val="26"/>
                <w:lang w:eastAsia="en-US"/>
              </w:rPr>
              <w:t>19</w:t>
            </w:r>
            <w:r w:rsidR="008C473D" w:rsidRPr="00CA06A4">
              <w:rPr>
                <w:bCs/>
                <w:sz w:val="26"/>
                <w:szCs w:val="26"/>
                <w:lang w:eastAsia="en-US"/>
              </w:rPr>
              <w:t xml:space="preserve">» </w:t>
            </w:r>
            <w:r w:rsidR="00CA06A4">
              <w:rPr>
                <w:bCs/>
                <w:sz w:val="26"/>
                <w:szCs w:val="26"/>
                <w:lang w:eastAsia="en-US"/>
              </w:rPr>
              <w:t>мая</w:t>
            </w:r>
            <w:r w:rsidR="002E76CC" w:rsidRPr="00CA06A4">
              <w:rPr>
                <w:bCs/>
                <w:sz w:val="26"/>
                <w:szCs w:val="26"/>
                <w:lang w:eastAsia="en-US"/>
              </w:rPr>
              <w:t xml:space="preserve"> 202</w:t>
            </w:r>
            <w:r w:rsidR="00EF22AE" w:rsidRPr="00CA06A4">
              <w:rPr>
                <w:bCs/>
                <w:sz w:val="26"/>
                <w:szCs w:val="26"/>
                <w:lang w:eastAsia="en-US"/>
              </w:rPr>
              <w:t>5</w:t>
            </w:r>
            <w:r w:rsidR="00764A98" w:rsidRPr="00CA06A4">
              <w:rPr>
                <w:bCs/>
                <w:sz w:val="26"/>
                <w:szCs w:val="26"/>
                <w:lang w:eastAsia="en-US"/>
              </w:rPr>
              <w:t xml:space="preserve"> года</w:t>
            </w:r>
          </w:p>
          <w:p w14:paraId="32A36C9A" w14:textId="77777777" w:rsidR="00764A98" w:rsidRDefault="00764A98" w:rsidP="006307FC">
            <w:pPr>
              <w:keepNext/>
              <w:widowControl w:val="0"/>
              <w:spacing w:line="276" w:lineRule="auto"/>
              <w:jc w:val="both"/>
              <w:rPr>
                <w:bCs/>
                <w:lang w:eastAsia="en-US"/>
              </w:rPr>
            </w:pPr>
            <w:r>
              <w:rPr>
                <w:bCs/>
                <w:lang w:eastAsia="en-US"/>
              </w:rPr>
              <w:t xml:space="preserve">Республика Коми, г. Печора  </w:t>
            </w:r>
          </w:p>
        </w:tc>
        <w:tc>
          <w:tcPr>
            <w:tcW w:w="2096" w:type="dxa"/>
          </w:tcPr>
          <w:p w14:paraId="428A1135" w14:textId="77777777" w:rsidR="00764A98" w:rsidRDefault="00764A98" w:rsidP="006307FC">
            <w:pPr>
              <w:keepNext/>
              <w:widowControl w:val="0"/>
              <w:spacing w:line="276" w:lineRule="auto"/>
              <w:jc w:val="both"/>
              <w:rPr>
                <w:b/>
                <w:bCs/>
                <w:sz w:val="24"/>
                <w:lang w:eastAsia="en-US"/>
              </w:rPr>
            </w:pPr>
          </w:p>
        </w:tc>
        <w:tc>
          <w:tcPr>
            <w:tcW w:w="3260" w:type="dxa"/>
            <w:hideMark/>
          </w:tcPr>
          <w:p w14:paraId="45C3001C" w14:textId="77777777" w:rsidR="00764A98" w:rsidRDefault="00764A98" w:rsidP="006307FC">
            <w:pPr>
              <w:keepNext/>
              <w:widowControl w:val="0"/>
              <w:spacing w:line="276" w:lineRule="auto"/>
              <w:jc w:val="center"/>
              <w:rPr>
                <w:bCs/>
                <w:sz w:val="24"/>
                <w:lang w:eastAsia="en-US"/>
              </w:rPr>
            </w:pPr>
            <w:r>
              <w:rPr>
                <w:bCs/>
                <w:sz w:val="24"/>
                <w:lang w:eastAsia="en-US"/>
              </w:rPr>
              <w:t xml:space="preserve">             </w:t>
            </w:r>
          </w:p>
          <w:p w14:paraId="64E8148D" w14:textId="75E7C768" w:rsidR="00764A98" w:rsidRPr="00CA06A4" w:rsidRDefault="00764A98" w:rsidP="006307FC">
            <w:pPr>
              <w:keepNext/>
              <w:widowControl w:val="0"/>
              <w:spacing w:line="276" w:lineRule="auto"/>
              <w:jc w:val="center"/>
              <w:rPr>
                <w:bCs/>
                <w:sz w:val="26"/>
                <w:szCs w:val="26"/>
                <w:lang w:eastAsia="en-US"/>
              </w:rPr>
            </w:pPr>
            <w:r>
              <w:rPr>
                <w:bCs/>
                <w:sz w:val="28"/>
                <w:szCs w:val="28"/>
                <w:lang w:eastAsia="en-US"/>
              </w:rPr>
              <w:t xml:space="preserve">  </w:t>
            </w:r>
            <w:r w:rsidR="008C473D">
              <w:rPr>
                <w:bCs/>
                <w:sz w:val="28"/>
                <w:szCs w:val="28"/>
                <w:lang w:eastAsia="en-US"/>
              </w:rPr>
              <w:t xml:space="preserve">            </w:t>
            </w:r>
            <w:r w:rsidR="00CA06A4">
              <w:rPr>
                <w:bCs/>
                <w:sz w:val="28"/>
                <w:szCs w:val="28"/>
                <w:lang w:eastAsia="en-US"/>
              </w:rPr>
              <w:t xml:space="preserve">   </w:t>
            </w:r>
            <w:r w:rsidR="008C473D">
              <w:rPr>
                <w:bCs/>
                <w:sz w:val="28"/>
                <w:szCs w:val="28"/>
                <w:lang w:eastAsia="en-US"/>
              </w:rPr>
              <w:t xml:space="preserve">   </w:t>
            </w:r>
            <w:r w:rsidR="008C473D" w:rsidRPr="00CA06A4">
              <w:rPr>
                <w:bCs/>
                <w:sz w:val="26"/>
                <w:szCs w:val="26"/>
                <w:lang w:eastAsia="en-US"/>
              </w:rPr>
              <w:t xml:space="preserve">№ </w:t>
            </w:r>
            <w:r w:rsidR="00DF38B8" w:rsidRPr="00CA06A4">
              <w:rPr>
                <w:bCs/>
                <w:sz w:val="26"/>
                <w:szCs w:val="26"/>
                <w:lang w:eastAsia="en-US"/>
              </w:rPr>
              <w:t>5-2</w:t>
            </w:r>
            <w:r w:rsidR="00CA06A4" w:rsidRPr="00CA06A4">
              <w:rPr>
                <w:bCs/>
                <w:sz w:val="26"/>
                <w:szCs w:val="26"/>
                <w:lang w:eastAsia="en-US"/>
              </w:rPr>
              <w:t>1</w:t>
            </w:r>
            <w:r w:rsidR="00DF38B8" w:rsidRPr="00CA06A4">
              <w:rPr>
                <w:bCs/>
                <w:sz w:val="26"/>
                <w:szCs w:val="26"/>
                <w:lang w:eastAsia="en-US"/>
              </w:rPr>
              <w:t>/</w:t>
            </w:r>
            <w:r w:rsidR="00CA06A4" w:rsidRPr="00CA06A4">
              <w:rPr>
                <w:bCs/>
                <w:sz w:val="26"/>
                <w:szCs w:val="26"/>
                <w:lang w:eastAsia="en-US"/>
              </w:rPr>
              <w:t>1</w:t>
            </w:r>
            <w:r w:rsidR="00C80D40">
              <w:rPr>
                <w:bCs/>
                <w:sz w:val="26"/>
                <w:szCs w:val="26"/>
                <w:lang w:eastAsia="en-US"/>
              </w:rPr>
              <w:t>60</w:t>
            </w:r>
          </w:p>
          <w:p w14:paraId="36695205" w14:textId="77777777" w:rsidR="00764A98" w:rsidRDefault="00764A98" w:rsidP="006307FC">
            <w:pPr>
              <w:keepNext/>
              <w:widowControl w:val="0"/>
              <w:spacing w:line="276" w:lineRule="auto"/>
              <w:jc w:val="center"/>
              <w:rPr>
                <w:bCs/>
                <w:sz w:val="26"/>
                <w:szCs w:val="26"/>
                <w:lang w:eastAsia="en-US"/>
              </w:rPr>
            </w:pPr>
            <w:r>
              <w:rPr>
                <w:bCs/>
                <w:sz w:val="26"/>
                <w:szCs w:val="26"/>
                <w:lang w:eastAsia="en-US"/>
              </w:rPr>
              <w:t xml:space="preserve"> </w:t>
            </w:r>
          </w:p>
        </w:tc>
      </w:tr>
    </w:tbl>
    <w:p w14:paraId="1A8C86C7" w14:textId="77777777" w:rsidR="00764A98" w:rsidRDefault="00764A98" w:rsidP="00764A98">
      <w:pPr>
        <w:pStyle w:val="3"/>
        <w:suppressAutoHyphens w:val="0"/>
        <w:autoSpaceDE/>
        <w:adjustRightInd/>
        <w:jc w:val="center"/>
        <w:rPr>
          <w:b/>
        </w:rPr>
      </w:pPr>
    </w:p>
    <w:p w14:paraId="0AF3D709" w14:textId="77777777" w:rsidR="00C80D40" w:rsidRDefault="00C80D40" w:rsidP="00C80D40">
      <w:pPr>
        <w:jc w:val="center"/>
        <w:rPr>
          <w:b/>
          <w:bCs/>
          <w:sz w:val="26"/>
          <w:szCs w:val="26"/>
        </w:rPr>
      </w:pPr>
      <w:r w:rsidRPr="00C80D40">
        <w:rPr>
          <w:b/>
          <w:bCs/>
          <w:sz w:val="26"/>
          <w:szCs w:val="26"/>
        </w:rPr>
        <w:t>О внесении изменений в р</w:t>
      </w:r>
      <w:r>
        <w:rPr>
          <w:b/>
          <w:bCs/>
          <w:sz w:val="26"/>
          <w:szCs w:val="26"/>
        </w:rPr>
        <w:t xml:space="preserve">ешение Совета </w:t>
      </w:r>
      <w:r w:rsidRPr="00C80D40">
        <w:rPr>
          <w:b/>
          <w:bCs/>
          <w:sz w:val="26"/>
          <w:szCs w:val="26"/>
        </w:rPr>
        <w:t>городского поселения «Печора»</w:t>
      </w:r>
    </w:p>
    <w:p w14:paraId="3679324C" w14:textId="77777777" w:rsidR="00C80D40" w:rsidRDefault="00C80D40" w:rsidP="00C80D40">
      <w:pPr>
        <w:jc w:val="center"/>
        <w:rPr>
          <w:b/>
          <w:bCs/>
          <w:sz w:val="26"/>
          <w:szCs w:val="26"/>
        </w:rPr>
      </w:pPr>
      <w:r w:rsidRPr="00C80D40">
        <w:rPr>
          <w:b/>
          <w:bCs/>
          <w:sz w:val="26"/>
          <w:szCs w:val="26"/>
        </w:rPr>
        <w:t xml:space="preserve"> от </w:t>
      </w:r>
      <w:r>
        <w:rPr>
          <w:b/>
          <w:bCs/>
          <w:sz w:val="26"/>
          <w:szCs w:val="26"/>
        </w:rPr>
        <w:t xml:space="preserve">26 ноября </w:t>
      </w:r>
      <w:r w:rsidRPr="00C80D40">
        <w:rPr>
          <w:b/>
          <w:bCs/>
          <w:sz w:val="26"/>
          <w:szCs w:val="26"/>
        </w:rPr>
        <w:t xml:space="preserve">2021 </w:t>
      </w:r>
      <w:r>
        <w:rPr>
          <w:b/>
          <w:bCs/>
          <w:sz w:val="26"/>
          <w:szCs w:val="26"/>
        </w:rPr>
        <w:t xml:space="preserve">года </w:t>
      </w:r>
      <w:r w:rsidRPr="00C80D40">
        <w:rPr>
          <w:b/>
          <w:bCs/>
          <w:sz w:val="26"/>
          <w:szCs w:val="26"/>
        </w:rPr>
        <w:t>№ 5-2/12 «Об утверждении Положения</w:t>
      </w:r>
    </w:p>
    <w:p w14:paraId="365CC3C3" w14:textId="19DB6F24" w:rsidR="00C80D40" w:rsidRPr="00C80D40" w:rsidRDefault="00C80D40" w:rsidP="00C80D40">
      <w:pPr>
        <w:jc w:val="center"/>
        <w:rPr>
          <w:b/>
          <w:bCs/>
          <w:sz w:val="26"/>
          <w:szCs w:val="26"/>
        </w:rPr>
      </w:pPr>
      <w:r w:rsidRPr="00C80D40">
        <w:rPr>
          <w:b/>
          <w:bCs/>
          <w:sz w:val="26"/>
          <w:szCs w:val="26"/>
        </w:rPr>
        <w:t>о муниципальном лесном контроле на территории муниципального образования городского поселения «Печора»</w:t>
      </w:r>
    </w:p>
    <w:p w14:paraId="1FCEE350" w14:textId="77777777" w:rsidR="00C80D40" w:rsidRPr="00C80D40" w:rsidRDefault="00C80D40" w:rsidP="00C80D40">
      <w:pPr>
        <w:suppressAutoHyphens/>
        <w:autoSpaceDE w:val="0"/>
        <w:autoSpaceDN w:val="0"/>
        <w:adjustRightInd w:val="0"/>
        <w:ind w:firstLine="708"/>
        <w:jc w:val="both"/>
        <w:rPr>
          <w:sz w:val="26"/>
          <w:szCs w:val="26"/>
        </w:rPr>
      </w:pPr>
    </w:p>
    <w:p w14:paraId="5EF334E0" w14:textId="77777777" w:rsidR="00C80D40" w:rsidRPr="00C80D40" w:rsidRDefault="00C80D40" w:rsidP="00C80D40">
      <w:pPr>
        <w:suppressAutoHyphens/>
        <w:autoSpaceDE w:val="0"/>
        <w:autoSpaceDN w:val="0"/>
        <w:adjustRightInd w:val="0"/>
        <w:ind w:firstLine="708"/>
        <w:jc w:val="both"/>
        <w:rPr>
          <w:sz w:val="26"/>
          <w:szCs w:val="26"/>
        </w:rPr>
      </w:pPr>
    </w:p>
    <w:p w14:paraId="334053C9"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в соответствии со статьей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городского поселения «Печора», Совет городского поселения «Печора» </w:t>
      </w:r>
      <w:proofErr w:type="gramStart"/>
      <w:r w:rsidRPr="00C80D40">
        <w:rPr>
          <w:b/>
          <w:sz w:val="26"/>
          <w:szCs w:val="26"/>
        </w:rPr>
        <w:t>р</w:t>
      </w:r>
      <w:proofErr w:type="gramEnd"/>
      <w:r w:rsidRPr="00C80D40">
        <w:rPr>
          <w:b/>
          <w:sz w:val="26"/>
          <w:szCs w:val="26"/>
        </w:rPr>
        <w:t xml:space="preserve"> е ш и л:</w:t>
      </w:r>
    </w:p>
    <w:p w14:paraId="45DB1AC3" w14:textId="77777777" w:rsidR="00C80D40" w:rsidRPr="00C80D40" w:rsidRDefault="00C80D40" w:rsidP="00C80D40">
      <w:pPr>
        <w:suppressAutoHyphens/>
        <w:autoSpaceDE w:val="0"/>
        <w:autoSpaceDN w:val="0"/>
        <w:adjustRightInd w:val="0"/>
        <w:ind w:firstLine="708"/>
        <w:jc w:val="both"/>
        <w:rPr>
          <w:sz w:val="26"/>
          <w:szCs w:val="26"/>
        </w:rPr>
      </w:pPr>
    </w:p>
    <w:p w14:paraId="019E9564"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1. Внести в решение Совета  городского поселения «Печора» от 26 ноября 2021 года № 5-2/12 «Об утверждении Положения о муниципальном лесном контроле на территории муниципального образования городского поселения «Печора» (далее – Положение) следующие изменения:</w:t>
      </w:r>
    </w:p>
    <w:p w14:paraId="3BD5DC0B"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1.1. В Приложении к решению:</w:t>
      </w:r>
    </w:p>
    <w:p w14:paraId="16676D1D"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1 .1.1. Абзац второй пункта 1.2. изложить в следующей редакции:</w:t>
      </w:r>
    </w:p>
    <w:p w14:paraId="18D1ABAF" w14:textId="77777777" w:rsidR="00C80D40" w:rsidRPr="00C80D40" w:rsidRDefault="00C80D40" w:rsidP="00C80D40">
      <w:pPr>
        <w:suppressAutoHyphens/>
        <w:autoSpaceDE w:val="0"/>
        <w:autoSpaceDN w:val="0"/>
        <w:adjustRightInd w:val="0"/>
        <w:ind w:firstLine="708"/>
        <w:jc w:val="both"/>
        <w:rPr>
          <w:sz w:val="26"/>
          <w:szCs w:val="26"/>
        </w:rPr>
      </w:pPr>
      <w:proofErr w:type="gramStart"/>
      <w:r w:rsidRPr="00C80D40">
        <w:rPr>
          <w:sz w:val="26"/>
          <w:szCs w:val="26"/>
        </w:rPr>
        <w:t>«Предметом муниципального лесного контроля является соблюдение юридическими лицами, их обособленными подразделениями, а также иными организациями, в том числе иностранными, объединениями и их подразделениями, не являющимися юридическими лицами, индивидуальными предпринимателями и физическими лицами (далее — контролируемые лица) в отношении лесных участков, находящихся в муниципальной собственности муниципального образования городского поселения «Печора», требований, установленных в соответствии с Лесным Кодексом, другими федеральными законами и принимаемыми</w:t>
      </w:r>
      <w:proofErr w:type="gramEnd"/>
      <w:r w:rsidRPr="00C80D40">
        <w:rPr>
          <w:sz w:val="26"/>
          <w:szCs w:val="26"/>
        </w:rPr>
        <w:t xml:space="preserve"> в соответствии с ними иными нормативными правовыми актами Российской Федерации, законами и иными нормативными правовыми актами Республики Коми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roofErr w:type="gramStart"/>
      <w:r w:rsidRPr="00C80D40">
        <w:rPr>
          <w:sz w:val="26"/>
          <w:szCs w:val="26"/>
        </w:rPr>
        <w:t>;»</w:t>
      </w:r>
      <w:proofErr w:type="gramEnd"/>
      <w:r w:rsidRPr="00C80D40">
        <w:rPr>
          <w:sz w:val="26"/>
          <w:szCs w:val="26"/>
        </w:rPr>
        <w:t>;</w:t>
      </w:r>
    </w:p>
    <w:p w14:paraId="3EB40A41"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 xml:space="preserve">1.1.2 Пункт 1.12. Положения изложить в следующей редакции: </w:t>
      </w:r>
    </w:p>
    <w:p w14:paraId="1BFA2380" w14:textId="4680478B"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lastRenderedPageBreak/>
        <w:t>«</w:t>
      </w:r>
      <w:r w:rsidR="00CD446A">
        <w:rPr>
          <w:sz w:val="26"/>
          <w:szCs w:val="26"/>
        </w:rPr>
        <w:t>1.12.</w:t>
      </w:r>
      <w:r w:rsidRPr="00C80D40">
        <w:rPr>
          <w:sz w:val="26"/>
          <w:szCs w:val="26"/>
        </w:rPr>
        <w:t>При осуществлении муниципального  лесного контроля применяется система оценки и управления рисками</w:t>
      </w:r>
      <w:proofErr w:type="gramStart"/>
      <w:r w:rsidRPr="00C80D40">
        <w:rPr>
          <w:sz w:val="26"/>
          <w:szCs w:val="26"/>
        </w:rPr>
        <w:t xml:space="preserve">.»; </w:t>
      </w:r>
      <w:proofErr w:type="gramEnd"/>
    </w:p>
    <w:p w14:paraId="6630AEB4"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1.1.3. Пункт 2 дополнить подпунктом 2.4. Положения в следующей редакции:</w:t>
      </w:r>
    </w:p>
    <w:p w14:paraId="74AB1AFC" w14:textId="7CD6FAB9" w:rsidR="00C80D40" w:rsidRPr="00C80D40" w:rsidRDefault="00CD446A" w:rsidP="00C80D40">
      <w:pPr>
        <w:suppressAutoHyphens/>
        <w:autoSpaceDE w:val="0"/>
        <w:autoSpaceDN w:val="0"/>
        <w:adjustRightInd w:val="0"/>
        <w:ind w:firstLine="708"/>
        <w:jc w:val="both"/>
        <w:rPr>
          <w:sz w:val="26"/>
          <w:szCs w:val="26"/>
        </w:rPr>
      </w:pPr>
      <w:r>
        <w:rPr>
          <w:sz w:val="26"/>
          <w:szCs w:val="26"/>
        </w:rPr>
        <w:t>«2.</w:t>
      </w:r>
      <w:bookmarkStart w:id="0" w:name="_GoBack"/>
      <w:bookmarkEnd w:id="0"/>
      <w:r w:rsidR="00C80D40" w:rsidRPr="00C80D40">
        <w:rPr>
          <w:sz w:val="26"/>
          <w:szCs w:val="26"/>
        </w:rPr>
        <w:t>4. Профилактический визит.</w:t>
      </w:r>
    </w:p>
    <w:p w14:paraId="63372F74"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2.4.1.</w:t>
      </w:r>
      <w:r w:rsidRPr="00C80D40">
        <w:rPr>
          <w:sz w:val="26"/>
          <w:szCs w:val="26"/>
        </w:rPr>
        <w:tab/>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724635C"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2.4.2.</w:t>
      </w:r>
      <w:r w:rsidRPr="00C80D40">
        <w:rPr>
          <w:sz w:val="26"/>
          <w:szCs w:val="26"/>
        </w:rPr>
        <w:tab/>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A04A1AE"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2.4.3.</w:t>
      </w:r>
      <w:r w:rsidRPr="00C80D40">
        <w:rPr>
          <w:sz w:val="26"/>
          <w:szCs w:val="26"/>
        </w:rPr>
        <w:tab/>
        <w:t>Контрольный орган осуществляет учет проведенных профилактических визитов.</w:t>
      </w:r>
    </w:p>
    <w:p w14:paraId="0EBB6136"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2.4.4.</w:t>
      </w:r>
      <w:r w:rsidRPr="00C80D40">
        <w:rPr>
          <w:sz w:val="26"/>
          <w:szCs w:val="26"/>
        </w:rPr>
        <w:tab/>
        <w:t>Обязательный профилактический визит</w:t>
      </w:r>
    </w:p>
    <w:p w14:paraId="458D15A8"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2.4.4.1. Обязательный профилактический визит проводится:</w:t>
      </w:r>
    </w:p>
    <w:p w14:paraId="50849AFB"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0A3A7DEE"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C80D40">
        <w:rPr>
          <w:sz w:val="26"/>
          <w:szCs w:val="26"/>
        </w:rPr>
        <w:t>с даты представления</w:t>
      </w:r>
      <w:proofErr w:type="gramEnd"/>
      <w:r w:rsidRPr="00C80D40">
        <w:rPr>
          <w:sz w:val="26"/>
          <w:szCs w:val="26"/>
        </w:rPr>
        <w:t xml:space="preserve"> такого уведомления;</w:t>
      </w:r>
    </w:p>
    <w:p w14:paraId="00FDD8C6"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3)</w:t>
      </w:r>
      <w:r w:rsidRPr="00C80D40">
        <w:rPr>
          <w:sz w:val="26"/>
          <w:szCs w:val="26"/>
        </w:rPr>
        <w:tab/>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571D815"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2.4.4.2. Обязательный профилактический визит не предусматривает отказ контролируемого лица от его проведения.</w:t>
      </w:r>
    </w:p>
    <w:p w14:paraId="1B7B614B"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2.4.4.3.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7503A0C"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2.4.4.4.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BCFBE9C"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2.4.4.5. По окончании проведения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статьей 90 Федерального закона № 248-ФЗ для контрольных мероприятий.</w:t>
      </w:r>
    </w:p>
    <w:p w14:paraId="3BD0132E"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2.4.4.6.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387CA181" w14:textId="77777777" w:rsidR="00C80D40" w:rsidRPr="00C80D40" w:rsidRDefault="00C80D40" w:rsidP="00C80D40">
      <w:pPr>
        <w:tabs>
          <w:tab w:val="left" w:pos="1701"/>
        </w:tabs>
        <w:suppressAutoHyphens/>
        <w:autoSpaceDE w:val="0"/>
        <w:autoSpaceDN w:val="0"/>
        <w:adjustRightInd w:val="0"/>
        <w:ind w:firstLine="708"/>
        <w:jc w:val="both"/>
        <w:rPr>
          <w:sz w:val="26"/>
          <w:szCs w:val="26"/>
        </w:rPr>
      </w:pPr>
      <w:r w:rsidRPr="00C80D40">
        <w:rPr>
          <w:sz w:val="26"/>
          <w:szCs w:val="26"/>
        </w:rPr>
        <w:lastRenderedPageBreak/>
        <w:t>2.4.4.7.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204CAAE1" w14:textId="77777777" w:rsidR="00C80D40" w:rsidRPr="00C80D40" w:rsidRDefault="00C80D40" w:rsidP="00C80D40">
      <w:pPr>
        <w:tabs>
          <w:tab w:val="left" w:pos="1701"/>
        </w:tabs>
        <w:suppressAutoHyphens/>
        <w:autoSpaceDE w:val="0"/>
        <w:autoSpaceDN w:val="0"/>
        <w:adjustRightInd w:val="0"/>
        <w:ind w:firstLine="708"/>
        <w:jc w:val="both"/>
        <w:rPr>
          <w:sz w:val="26"/>
          <w:szCs w:val="26"/>
        </w:rPr>
      </w:pPr>
      <w:r w:rsidRPr="00C80D40">
        <w:rPr>
          <w:sz w:val="26"/>
          <w:szCs w:val="26"/>
        </w:rPr>
        <w:t xml:space="preserve">2.4.4.8.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C80D40">
        <w:rPr>
          <w:sz w:val="26"/>
          <w:szCs w:val="26"/>
        </w:rPr>
        <w:t>с даты составления</w:t>
      </w:r>
      <w:proofErr w:type="gramEnd"/>
      <w:r w:rsidRPr="00C80D40">
        <w:rPr>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8444B7C"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2.4.4.9.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2F10B468"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2.4.5. Профилактический визит  по инициативе контролируемого лица.</w:t>
      </w:r>
    </w:p>
    <w:p w14:paraId="2EE5C3E3"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2.4.5.1.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F98A798"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2.4.5.2.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о проведении профилактического визита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E623AAC"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2.4.5.3.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971CB1F" w14:textId="1243754C"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2.4.5.4. Решение об отказе в проведении профилактического визита принимается в следующих случаях:</w:t>
      </w:r>
    </w:p>
    <w:p w14:paraId="1D8A6105"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1) от контролируемого лица поступило уведомление об отзыве заявления о проведении профилактического визита;</w:t>
      </w:r>
    </w:p>
    <w:p w14:paraId="60B8C0ED"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ACE2236"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3) в течение года до даты подачи заявления о проведении профилактического визита Контрольным органом проведен профилактический визит по ранее поданному заявлению о проведении профилактического визита;</w:t>
      </w:r>
    </w:p>
    <w:p w14:paraId="41032A7D"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4) заявление о проведении профилактического визита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181D215"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lastRenderedPageBreak/>
        <w:t>2.4.5.5.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C652CD8"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 xml:space="preserve">2.4.5.6. Контролируемое лицо вправе отозвать заявление о проведении профилактического визита либо направить отказ от проведения профилактического визита, уведомив об этом Контрольный орган не </w:t>
      </w:r>
      <w:proofErr w:type="gramStart"/>
      <w:r w:rsidRPr="00C80D40">
        <w:rPr>
          <w:sz w:val="26"/>
          <w:szCs w:val="26"/>
        </w:rPr>
        <w:t>позднее</w:t>
      </w:r>
      <w:proofErr w:type="gramEnd"/>
      <w:r w:rsidRPr="00C80D40">
        <w:rPr>
          <w:sz w:val="26"/>
          <w:szCs w:val="26"/>
        </w:rPr>
        <w:t xml:space="preserve"> чем за пять рабочих дней до даты его проведения.</w:t>
      </w:r>
    </w:p>
    <w:p w14:paraId="307643AB"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40ED1DC"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2.4.5.8. Разъяснения и рекомендации, полученные контролируемым лицом в ходе профилактического визита, носят рекомендательный характер.</w:t>
      </w:r>
    </w:p>
    <w:p w14:paraId="0795BD7E"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69332B7"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2.4.5.10. В случае</w:t>
      </w:r>
      <w:proofErr w:type="gramStart"/>
      <w:r w:rsidRPr="00C80D40">
        <w:rPr>
          <w:sz w:val="26"/>
          <w:szCs w:val="26"/>
        </w:rPr>
        <w:t>,</w:t>
      </w:r>
      <w:proofErr w:type="gramEnd"/>
      <w:r w:rsidRPr="00C80D40">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280D42D7"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1.1.4. Пункт 3.1.3. изложить в следующей редакции:</w:t>
      </w:r>
    </w:p>
    <w:p w14:paraId="1FC9F9F7"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228733A0" w14:textId="77777777" w:rsidR="00C80D40" w:rsidRPr="00C80D40" w:rsidRDefault="00C80D40" w:rsidP="00C80D40">
      <w:pPr>
        <w:numPr>
          <w:ilvl w:val="0"/>
          <w:numId w:val="2"/>
        </w:numPr>
        <w:suppressAutoHyphens/>
        <w:autoSpaceDE w:val="0"/>
        <w:autoSpaceDN w:val="0"/>
        <w:adjustRightInd w:val="0"/>
        <w:ind w:left="0" w:firstLine="708"/>
        <w:jc w:val="both"/>
        <w:rPr>
          <w:sz w:val="26"/>
          <w:szCs w:val="26"/>
        </w:rPr>
      </w:pPr>
      <w:r w:rsidRPr="00C80D40">
        <w:rPr>
          <w:sz w:val="26"/>
          <w:szCs w:val="26"/>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37D45220"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2)</w:t>
      </w:r>
      <w:r w:rsidRPr="00C80D40">
        <w:rPr>
          <w:sz w:val="26"/>
          <w:szCs w:val="26"/>
        </w:rPr>
        <w:tab/>
        <w:t>наступление сроков проведения контрольных мероприятий, включенных в план проведения контрольных мероприятий;</w:t>
      </w:r>
    </w:p>
    <w:p w14:paraId="675F56A9"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3)</w:t>
      </w:r>
      <w:r w:rsidRPr="00C80D40">
        <w:rPr>
          <w:sz w:val="26"/>
          <w:szCs w:val="26"/>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F8C84B5"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4)</w:t>
      </w:r>
      <w:r w:rsidRPr="00C80D40">
        <w:rPr>
          <w:sz w:val="26"/>
          <w:szCs w:val="26"/>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CCC027F"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5)</w:t>
      </w:r>
      <w:r w:rsidRPr="00C80D40">
        <w:rPr>
          <w:sz w:val="26"/>
          <w:szCs w:val="26"/>
        </w:rPr>
        <w:tab/>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1988ADD0"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6)</w:t>
      </w:r>
      <w:r w:rsidRPr="00C80D40">
        <w:rPr>
          <w:sz w:val="26"/>
          <w:szCs w:val="26"/>
        </w:rPr>
        <w:tab/>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B80B8B7"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7)</w:t>
      </w:r>
      <w:r w:rsidRPr="00C80D40">
        <w:rPr>
          <w:sz w:val="26"/>
          <w:szCs w:val="26"/>
        </w:rPr>
        <w:tab/>
        <w:t>выявление</w:t>
      </w:r>
      <w:r w:rsidRPr="00C80D40">
        <w:rPr>
          <w:sz w:val="26"/>
          <w:szCs w:val="26"/>
        </w:rPr>
        <w:tab/>
        <w:t>соответствия</w:t>
      </w:r>
      <w:r w:rsidRPr="00C80D40">
        <w:rPr>
          <w:sz w:val="26"/>
          <w:szCs w:val="26"/>
        </w:rPr>
        <w:tab/>
        <w:t>объекта</w:t>
      </w:r>
      <w:r w:rsidRPr="00C80D40">
        <w:rPr>
          <w:sz w:val="26"/>
          <w:szCs w:val="26"/>
        </w:rPr>
        <w:tab/>
        <w:t>контроля</w:t>
      </w:r>
      <w:r w:rsidRPr="00C80D40">
        <w:rPr>
          <w:sz w:val="26"/>
          <w:szCs w:val="26"/>
        </w:rPr>
        <w:tab/>
        <w:t>параметрам, утвержденным индикаторами риска нарушения обязательных требований, или отклонения объекта контроля от таких параметров;</w:t>
      </w:r>
    </w:p>
    <w:p w14:paraId="043B0825" w14:textId="77777777" w:rsidR="00C80D40" w:rsidRPr="00C80D40" w:rsidRDefault="00C80D40" w:rsidP="00C80D40">
      <w:pPr>
        <w:suppressAutoHyphens/>
        <w:autoSpaceDE w:val="0"/>
        <w:autoSpaceDN w:val="0"/>
        <w:adjustRightInd w:val="0"/>
        <w:ind w:firstLine="708"/>
        <w:jc w:val="both"/>
        <w:rPr>
          <w:sz w:val="26"/>
          <w:szCs w:val="26"/>
        </w:rPr>
      </w:pPr>
      <w:proofErr w:type="gramStart"/>
      <w:r w:rsidRPr="00C80D40">
        <w:rPr>
          <w:sz w:val="26"/>
          <w:szCs w:val="26"/>
        </w:rPr>
        <w:t>8)</w:t>
      </w:r>
      <w:r w:rsidRPr="00C80D40">
        <w:rPr>
          <w:sz w:val="26"/>
          <w:szCs w:val="26"/>
        </w:rPr>
        <w:tab/>
        <w:t xml:space="preserve">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w:t>
      </w:r>
      <w:r w:rsidRPr="00C80D40">
        <w:rPr>
          <w:sz w:val="26"/>
          <w:szCs w:val="26"/>
        </w:rPr>
        <w:lastRenderedPageBreak/>
        <w:t>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C80D40">
        <w:rPr>
          <w:sz w:val="26"/>
          <w:szCs w:val="26"/>
        </w:rPr>
        <w:t xml:space="preserve">, </w:t>
      </w:r>
      <w:proofErr w:type="gramStart"/>
      <w:r w:rsidRPr="00C80D40">
        <w:rPr>
          <w:sz w:val="26"/>
          <w:szCs w:val="26"/>
        </w:rPr>
        <w:t>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w:t>
      </w:r>
      <w:proofErr w:type="gramEnd"/>
      <w:r w:rsidRPr="00C80D40">
        <w:rPr>
          <w:sz w:val="26"/>
          <w:szCs w:val="26"/>
        </w:rPr>
        <w:t xml:space="preserve">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14:paraId="67B427BD"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9)</w:t>
      </w:r>
      <w:r w:rsidRPr="00C80D40">
        <w:rPr>
          <w:sz w:val="26"/>
          <w:szCs w:val="26"/>
        </w:rPr>
        <w:tab/>
        <w:t>уклонение контролируемого лица от проведения обязательного профилактического визита</w:t>
      </w:r>
      <w:proofErr w:type="gramStart"/>
      <w:r w:rsidRPr="00C80D40">
        <w:rPr>
          <w:sz w:val="26"/>
          <w:szCs w:val="26"/>
        </w:rPr>
        <w:t>.»;</w:t>
      </w:r>
      <w:proofErr w:type="gramEnd"/>
    </w:p>
    <w:p w14:paraId="056575A0"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 xml:space="preserve">1.1.5. В абзаце втором пункта 3.2.6. слова «двух» заменить словами «десяти»; </w:t>
      </w:r>
    </w:p>
    <w:p w14:paraId="205E272F"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1.1.6. Пункт 3.3.3. Положения изложить в следующей редакции:</w:t>
      </w:r>
    </w:p>
    <w:p w14:paraId="5712086B"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«3.3.3. Внеплановая выездная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части 3 статьи 57 и частями 12 и 12.1 статьи 66 Федерального закона № 248-ФЗ.»;</w:t>
      </w:r>
    </w:p>
    <w:p w14:paraId="69D9E29C"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1.1.7. Пункт 3.4.3. Положения изложить в следующей редакции:</w:t>
      </w:r>
    </w:p>
    <w:p w14:paraId="66D77088" w14:textId="77777777" w:rsidR="00C80D40" w:rsidRPr="00C80D40" w:rsidRDefault="00C80D40" w:rsidP="00C80D40">
      <w:pPr>
        <w:suppressAutoHyphens/>
        <w:autoSpaceDE w:val="0"/>
        <w:autoSpaceDN w:val="0"/>
        <w:adjustRightInd w:val="0"/>
        <w:ind w:firstLine="708"/>
        <w:jc w:val="both"/>
        <w:rPr>
          <w:sz w:val="26"/>
          <w:szCs w:val="26"/>
        </w:rPr>
      </w:pPr>
      <w:r w:rsidRPr="00C80D40">
        <w:rPr>
          <w:sz w:val="26"/>
          <w:szCs w:val="26"/>
        </w:rPr>
        <w:t>«3.4.3. Внеплановый инспекционный визит может проводиться только  по согласованию с органами прокуратуры, за исключением случая ее проведения в соответствии с пунктами 3, 4, 6, 8 части 1, частью 3 статьи 57 и частью 12 статьи 66 Федерального закона № 248-ФЗ.».</w:t>
      </w:r>
    </w:p>
    <w:p w14:paraId="720506E4" w14:textId="77777777" w:rsidR="00C80D40" w:rsidRPr="00C80D40" w:rsidRDefault="00C80D40" w:rsidP="00C80D40">
      <w:pPr>
        <w:suppressAutoHyphens/>
        <w:autoSpaceDE w:val="0"/>
        <w:autoSpaceDN w:val="0"/>
        <w:adjustRightInd w:val="0"/>
        <w:ind w:firstLine="708"/>
        <w:jc w:val="both"/>
        <w:rPr>
          <w:sz w:val="26"/>
          <w:szCs w:val="26"/>
        </w:rPr>
      </w:pPr>
    </w:p>
    <w:p w14:paraId="45E651D6" w14:textId="77777777" w:rsidR="00C80D40" w:rsidRPr="00C80D40" w:rsidRDefault="00C80D40" w:rsidP="00C80D40">
      <w:pPr>
        <w:autoSpaceDN w:val="0"/>
        <w:ind w:firstLine="708"/>
        <w:jc w:val="both"/>
        <w:rPr>
          <w:sz w:val="26"/>
          <w:szCs w:val="26"/>
        </w:rPr>
      </w:pPr>
      <w:r w:rsidRPr="00C80D40">
        <w:rPr>
          <w:sz w:val="26"/>
          <w:szCs w:val="26"/>
        </w:rPr>
        <w:t>2. Настоящее решение вступает в силу со дня его официального опубликования.</w:t>
      </w:r>
    </w:p>
    <w:p w14:paraId="2FDE6612" w14:textId="77777777" w:rsidR="00C80D40" w:rsidRPr="00C80D40" w:rsidRDefault="00C80D40" w:rsidP="00C80D40">
      <w:pPr>
        <w:jc w:val="both"/>
        <w:rPr>
          <w:sz w:val="26"/>
          <w:szCs w:val="26"/>
        </w:rPr>
      </w:pPr>
    </w:p>
    <w:p w14:paraId="44E546DD" w14:textId="77777777" w:rsidR="00BB35ED" w:rsidRPr="00BB35ED" w:rsidRDefault="00BB35ED" w:rsidP="00BB35ED">
      <w:pPr>
        <w:autoSpaceDN w:val="0"/>
        <w:ind w:firstLine="708"/>
        <w:jc w:val="both"/>
        <w:rPr>
          <w:sz w:val="26"/>
          <w:szCs w:val="26"/>
        </w:rPr>
      </w:pPr>
    </w:p>
    <w:p w14:paraId="2ADC6E11" w14:textId="77777777" w:rsidR="00BB35ED" w:rsidRPr="00BB35ED" w:rsidRDefault="00BB35ED" w:rsidP="00BB35ED">
      <w:pPr>
        <w:jc w:val="both"/>
        <w:rPr>
          <w:sz w:val="26"/>
          <w:szCs w:val="26"/>
        </w:rPr>
      </w:pPr>
    </w:p>
    <w:p w14:paraId="65775D96" w14:textId="77777777" w:rsidR="00BB35ED" w:rsidRPr="00BB35ED" w:rsidRDefault="00BB35ED" w:rsidP="00BB35ED">
      <w:pPr>
        <w:jc w:val="both"/>
        <w:rPr>
          <w:sz w:val="26"/>
          <w:szCs w:val="26"/>
        </w:rPr>
      </w:pPr>
      <w:r w:rsidRPr="00BB35ED">
        <w:rPr>
          <w:sz w:val="26"/>
          <w:szCs w:val="26"/>
        </w:rPr>
        <w:t xml:space="preserve">Глава городского поселения «Печора» - </w:t>
      </w:r>
    </w:p>
    <w:p w14:paraId="2F4E3469" w14:textId="77777777" w:rsidR="00BB35ED" w:rsidRPr="00BB35ED" w:rsidRDefault="00BB35ED" w:rsidP="00BB35ED">
      <w:pPr>
        <w:jc w:val="both"/>
        <w:rPr>
          <w:sz w:val="26"/>
          <w:szCs w:val="26"/>
        </w:rPr>
      </w:pPr>
      <w:r w:rsidRPr="00BB35ED">
        <w:rPr>
          <w:sz w:val="26"/>
          <w:szCs w:val="26"/>
        </w:rPr>
        <w:t>председатель Совета поселения                                                                       А. И. Бака</w:t>
      </w:r>
    </w:p>
    <w:p w14:paraId="663D6FB7" w14:textId="77777777" w:rsidR="00BB35ED" w:rsidRPr="00BB35ED" w:rsidRDefault="00BB35ED" w:rsidP="00BB35ED">
      <w:pPr>
        <w:jc w:val="both"/>
        <w:rPr>
          <w:sz w:val="26"/>
          <w:szCs w:val="26"/>
        </w:rPr>
      </w:pPr>
    </w:p>
    <w:p w14:paraId="5DF8929E" w14:textId="77777777" w:rsidR="00DF38B8" w:rsidRDefault="00DF38B8" w:rsidP="00764A98">
      <w:pPr>
        <w:pStyle w:val="3"/>
        <w:suppressAutoHyphens w:val="0"/>
        <w:autoSpaceDE/>
        <w:adjustRightInd/>
        <w:jc w:val="both"/>
        <w:rPr>
          <w:sz w:val="26"/>
          <w:szCs w:val="26"/>
        </w:rPr>
      </w:pPr>
    </w:p>
    <w:p w14:paraId="241D9AD5" w14:textId="77777777" w:rsidR="00DF38B8" w:rsidRDefault="00DF38B8" w:rsidP="00764A98">
      <w:pPr>
        <w:pStyle w:val="3"/>
        <w:suppressAutoHyphens w:val="0"/>
        <w:autoSpaceDE/>
        <w:adjustRightInd/>
        <w:jc w:val="both"/>
        <w:rPr>
          <w:sz w:val="26"/>
          <w:szCs w:val="26"/>
        </w:rPr>
      </w:pPr>
    </w:p>
    <w:sectPr w:rsidR="00DF38B8" w:rsidSect="0077063B">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742E"/>
    <w:multiLevelType w:val="hybridMultilevel"/>
    <w:tmpl w:val="216C9126"/>
    <w:lvl w:ilvl="0" w:tplc="B90A4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2277033"/>
    <w:multiLevelType w:val="hybridMultilevel"/>
    <w:tmpl w:val="62E082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98"/>
    <w:rsid w:val="000069F6"/>
    <w:rsid w:val="00011D32"/>
    <w:rsid w:val="00015FDE"/>
    <w:rsid w:val="0001634A"/>
    <w:rsid w:val="00022E13"/>
    <w:rsid w:val="00045F12"/>
    <w:rsid w:val="00050B6C"/>
    <w:rsid w:val="000574BD"/>
    <w:rsid w:val="0005751E"/>
    <w:rsid w:val="00063E93"/>
    <w:rsid w:val="00072207"/>
    <w:rsid w:val="000773B6"/>
    <w:rsid w:val="000B31FC"/>
    <w:rsid w:val="000C01A1"/>
    <w:rsid w:val="000C03AA"/>
    <w:rsid w:val="000C1B09"/>
    <w:rsid w:val="000C51BE"/>
    <w:rsid w:val="000C6A59"/>
    <w:rsid w:val="000C77FD"/>
    <w:rsid w:val="000D5CE2"/>
    <w:rsid w:val="000E110B"/>
    <w:rsid w:val="000E4457"/>
    <w:rsid w:val="000F1240"/>
    <w:rsid w:val="001027DC"/>
    <w:rsid w:val="0011228B"/>
    <w:rsid w:val="001203CA"/>
    <w:rsid w:val="001244B1"/>
    <w:rsid w:val="00143D66"/>
    <w:rsid w:val="001447CB"/>
    <w:rsid w:val="00151B3D"/>
    <w:rsid w:val="00153D14"/>
    <w:rsid w:val="00157B80"/>
    <w:rsid w:val="00165199"/>
    <w:rsid w:val="00182B03"/>
    <w:rsid w:val="00191BC7"/>
    <w:rsid w:val="00191FED"/>
    <w:rsid w:val="001975DE"/>
    <w:rsid w:val="001A0E87"/>
    <w:rsid w:val="001A3AFE"/>
    <w:rsid w:val="001B4FF9"/>
    <w:rsid w:val="001B55B2"/>
    <w:rsid w:val="001D0E85"/>
    <w:rsid w:val="001D1EC1"/>
    <w:rsid w:val="001D3D14"/>
    <w:rsid w:val="001D5CC4"/>
    <w:rsid w:val="001E556D"/>
    <w:rsid w:val="001E77F6"/>
    <w:rsid w:val="001F2B5A"/>
    <w:rsid w:val="001F5083"/>
    <w:rsid w:val="0020744A"/>
    <w:rsid w:val="00211B30"/>
    <w:rsid w:val="002130D6"/>
    <w:rsid w:val="002279F3"/>
    <w:rsid w:val="00235D8D"/>
    <w:rsid w:val="00236ADC"/>
    <w:rsid w:val="00251529"/>
    <w:rsid w:val="0026670E"/>
    <w:rsid w:val="002667E4"/>
    <w:rsid w:val="0028211F"/>
    <w:rsid w:val="0029357D"/>
    <w:rsid w:val="002A09F9"/>
    <w:rsid w:val="002B06B5"/>
    <w:rsid w:val="002B7238"/>
    <w:rsid w:val="002D2049"/>
    <w:rsid w:val="002E1068"/>
    <w:rsid w:val="002E76CC"/>
    <w:rsid w:val="00314DC5"/>
    <w:rsid w:val="0034395C"/>
    <w:rsid w:val="003571E1"/>
    <w:rsid w:val="00365B4F"/>
    <w:rsid w:val="00380BE8"/>
    <w:rsid w:val="0038110A"/>
    <w:rsid w:val="00384914"/>
    <w:rsid w:val="00384D3E"/>
    <w:rsid w:val="003876DC"/>
    <w:rsid w:val="003A5666"/>
    <w:rsid w:val="003A70B7"/>
    <w:rsid w:val="003B5A9B"/>
    <w:rsid w:val="003C12C7"/>
    <w:rsid w:val="003C1523"/>
    <w:rsid w:val="003C3074"/>
    <w:rsid w:val="003C760A"/>
    <w:rsid w:val="003D215B"/>
    <w:rsid w:val="003D2FA4"/>
    <w:rsid w:val="003F08F5"/>
    <w:rsid w:val="003F093E"/>
    <w:rsid w:val="003F0A7D"/>
    <w:rsid w:val="003F75D2"/>
    <w:rsid w:val="00421C12"/>
    <w:rsid w:val="00424C6C"/>
    <w:rsid w:val="0042552E"/>
    <w:rsid w:val="0042665F"/>
    <w:rsid w:val="00426A96"/>
    <w:rsid w:val="00434041"/>
    <w:rsid w:val="00440458"/>
    <w:rsid w:val="00441741"/>
    <w:rsid w:val="00442691"/>
    <w:rsid w:val="00443391"/>
    <w:rsid w:val="0044408F"/>
    <w:rsid w:val="004444B4"/>
    <w:rsid w:val="00454839"/>
    <w:rsid w:val="004616F0"/>
    <w:rsid w:val="004708AA"/>
    <w:rsid w:val="00474C52"/>
    <w:rsid w:val="00482355"/>
    <w:rsid w:val="004A217E"/>
    <w:rsid w:val="004A65ED"/>
    <w:rsid w:val="004B0CEB"/>
    <w:rsid w:val="004C28A7"/>
    <w:rsid w:val="004C50EA"/>
    <w:rsid w:val="004D0B86"/>
    <w:rsid w:val="004D5755"/>
    <w:rsid w:val="004E0209"/>
    <w:rsid w:val="004F6A67"/>
    <w:rsid w:val="004F7580"/>
    <w:rsid w:val="0050036B"/>
    <w:rsid w:val="0050790B"/>
    <w:rsid w:val="005113C6"/>
    <w:rsid w:val="0051209D"/>
    <w:rsid w:val="00513C4C"/>
    <w:rsid w:val="00514012"/>
    <w:rsid w:val="00514EE4"/>
    <w:rsid w:val="0052347E"/>
    <w:rsid w:val="00530367"/>
    <w:rsid w:val="00531F02"/>
    <w:rsid w:val="00535575"/>
    <w:rsid w:val="00536BA2"/>
    <w:rsid w:val="0054160C"/>
    <w:rsid w:val="0054271E"/>
    <w:rsid w:val="00544F64"/>
    <w:rsid w:val="005505D2"/>
    <w:rsid w:val="00551274"/>
    <w:rsid w:val="00551A98"/>
    <w:rsid w:val="00570D43"/>
    <w:rsid w:val="005711C2"/>
    <w:rsid w:val="00573DAA"/>
    <w:rsid w:val="00577B57"/>
    <w:rsid w:val="00584BEC"/>
    <w:rsid w:val="005859C1"/>
    <w:rsid w:val="0058622D"/>
    <w:rsid w:val="00592DE8"/>
    <w:rsid w:val="005931CC"/>
    <w:rsid w:val="00593B4D"/>
    <w:rsid w:val="00595242"/>
    <w:rsid w:val="005A11F0"/>
    <w:rsid w:val="005A76AA"/>
    <w:rsid w:val="005B617D"/>
    <w:rsid w:val="005C05C8"/>
    <w:rsid w:val="005C0631"/>
    <w:rsid w:val="005C215B"/>
    <w:rsid w:val="005C4C96"/>
    <w:rsid w:val="005C4DBB"/>
    <w:rsid w:val="005C65D5"/>
    <w:rsid w:val="005C713E"/>
    <w:rsid w:val="005D46DB"/>
    <w:rsid w:val="005E25B7"/>
    <w:rsid w:val="005F033B"/>
    <w:rsid w:val="005F3907"/>
    <w:rsid w:val="0060252C"/>
    <w:rsid w:val="00604F20"/>
    <w:rsid w:val="00612387"/>
    <w:rsid w:val="00620265"/>
    <w:rsid w:val="00622034"/>
    <w:rsid w:val="00625012"/>
    <w:rsid w:val="00640B21"/>
    <w:rsid w:val="006506D5"/>
    <w:rsid w:val="00650D2D"/>
    <w:rsid w:val="006570D0"/>
    <w:rsid w:val="0066138C"/>
    <w:rsid w:val="00663AAE"/>
    <w:rsid w:val="00670B52"/>
    <w:rsid w:val="006750DD"/>
    <w:rsid w:val="006848D3"/>
    <w:rsid w:val="006A632C"/>
    <w:rsid w:val="006B600A"/>
    <w:rsid w:val="006C3B63"/>
    <w:rsid w:val="006C6223"/>
    <w:rsid w:val="006C7192"/>
    <w:rsid w:val="006C73A2"/>
    <w:rsid w:val="006E7CC2"/>
    <w:rsid w:val="006F7D7D"/>
    <w:rsid w:val="0070104A"/>
    <w:rsid w:val="007212E7"/>
    <w:rsid w:val="007278C0"/>
    <w:rsid w:val="00741130"/>
    <w:rsid w:val="00755B7F"/>
    <w:rsid w:val="00756FC2"/>
    <w:rsid w:val="007619D4"/>
    <w:rsid w:val="007633A4"/>
    <w:rsid w:val="00764A98"/>
    <w:rsid w:val="0077063B"/>
    <w:rsid w:val="00770E92"/>
    <w:rsid w:val="00772CA5"/>
    <w:rsid w:val="007764F8"/>
    <w:rsid w:val="0078079D"/>
    <w:rsid w:val="00781095"/>
    <w:rsid w:val="007836DD"/>
    <w:rsid w:val="00784BFA"/>
    <w:rsid w:val="00787220"/>
    <w:rsid w:val="007A0D36"/>
    <w:rsid w:val="007A27F7"/>
    <w:rsid w:val="007A3B49"/>
    <w:rsid w:val="007A467A"/>
    <w:rsid w:val="007C425D"/>
    <w:rsid w:val="007C524C"/>
    <w:rsid w:val="007C72EA"/>
    <w:rsid w:val="007D45FE"/>
    <w:rsid w:val="007D6868"/>
    <w:rsid w:val="007D7B90"/>
    <w:rsid w:val="007E0BEC"/>
    <w:rsid w:val="00801C1B"/>
    <w:rsid w:val="008024B9"/>
    <w:rsid w:val="00804D49"/>
    <w:rsid w:val="008062D9"/>
    <w:rsid w:val="0081256D"/>
    <w:rsid w:val="008303D7"/>
    <w:rsid w:val="0084101B"/>
    <w:rsid w:val="00862B70"/>
    <w:rsid w:val="008768D1"/>
    <w:rsid w:val="00886A15"/>
    <w:rsid w:val="008A2C9E"/>
    <w:rsid w:val="008A4C8A"/>
    <w:rsid w:val="008A5FC9"/>
    <w:rsid w:val="008B04F2"/>
    <w:rsid w:val="008B3040"/>
    <w:rsid w:val="008C473D"/>
    <w:rsid w:val="008F005E"/>
    <w:rsid w:val="00904C3D"/>
    <w:rsid w:val="00912109"/>
    <w:rsid w:val="00912E01"/>
    <w:rsid w:val="0091643E"/>
    <w:rsid w:val="00940761"/>
    <w:rsid w:val="00941827"/>
    <w:rsid w:val="00946C4E"/>
    <w:rsid w:val="009512E3"/>
    <w:rsid w:val="00955825"/>
    <w:rsid w:val="009746C4"/>
    <w:rsid w:val="00975EFF"/>
    <w:rsid w:val="009A0376"/>
    <w:rsid w:val="009A0E3E"/>
    <w:rsid w:val="009B3C7A"/>
    <w:rsid w:val="009B5A10"/>
    <w:rsid w:val="009C0950"/>
    <w:rsid w:val="009D782F"/>
    <w:rsid w:val="009E5CC2"/>
    <w:rsid w:val="009F105E"/>
    <w:rsid w:val="009F4A25"/>
    <w:rsid w:val="009F652E"/>
    <w:rsid w:val="00A02278"/>
    <w:rsid w:val="00A109E4"/>
    <w:rsid w:val="00A13B6F"/>
    <w:rsid w:val="00A152A5"/>
    <w:rsid w:val="00A1732C"/>
    <w:rsid w:val="00A21093"/>
    <w:rsid w:val="00A53260"/>
    <w:rsid w:val="00A563E3"/>
    <w:rsid w:val="00A5754C"/>
    <w:rsid w:val="00A60586"/>
    <w:rsid w:val="00A67699"/>
    <w:rsid w:val="00A67AF4"/>
    <w:rsid w:val="00A72609"/>
    <w:rsid w:val="00A94981"/>
    <w:rsid w:val="00A9591A"/>
    <w:rsid w:val="00A97E4D"/>
    <w:rsid w:val="00AA0D84"/>
    <w:rsid w:val="00AA2098"/>
    <w:rsid w:val="00AA22C0"/>
    <w:rsid w:val="00AB04D2"/>
    <w:rsid w:val="00AB11A6"/>
    <w:rsid w:val="00AB4E86"/>
    <w:rsid w:val="00AB54ED"/>
    <w:rsid w:val="00AC0DF1"/>
    <w:rsid w:val="00AC2B11"/>
    <w:rsid w:val="00AE1C3B"/>
    <w:rsid w:val="00AE5ADD"/>
    <w:rsid w:val="00AE7B30"/>
    <w:rsid w:val="00AF5D4D"/>
    <w:rsid w:val="00B0528E"/>
    <w:rsid w:val="00B065AA"/>
    <w:rsid w:val="00B07704"/>
    <w:rsid w:val="00B17A37"/>
    <w:rsid w:val="00B17E82"/>
    <w:rsid w:val="00B358C2"/>
    <w:rsid w:val="00B404AE"/>
    <w:rsid w:val="00B475BD"/>
    <w:rsid w:val="00B53F21"/>
    <w:rsid w:val="00B57AC3"/>
    <w:rsid w:val="00B61056"/>
    <w:rsid w:val="00B66E17"/>
    <w:rsid w:val="00B73B70"/>
    <w:rsid w:val="00B74068"/>
    <w:rsid w:val="00B80D82"/>
    <w:rsid w:val="00B8270B"/>
    <w:rsid w:val="00B87CED"/>
    <w:rsid w:val="00B94CED"/>
    <w:rsid w:val="00B95FF6"/>
    <w:rsid w:val="00BB35ED"/>
    <w:rsid w:val="00BB5B05"/>
    <w:rsid w:val="00BC152E"/>
    <w:rsid w:val="00BC38A4"/>
    <w:rsid w:val="00BD4BF0"/>
    <w:rsid w:val="00BE397A"/>
    <w:rsid w:val="00C04927"/>
    <w:rsid w:val="00C04F6E"/>
    <w:rsid w:val="00C0586A"/>
    <w:rsid w:val="00C3068A"/>
    <w:rsid w:val="00C31BB5"/>
    <w:rsid w:val="00C36CCB"/>
    <w:rsid w:val="00C402B0"/>
    <w:rsid w:val="00C54179"/>
    <w:rsid w:val="00C5449D"/>
    <w:rsid w:val="00C6018A"/>
    <w:rsid w:val="00C606CE"/>
    <w:rsid w:val="00C61DDB"/>
    <w:rsid w:val="00C648FC"/>
    <w:rsid w:val="00C7348E"/>
    <w:rsid w:val="00C76300"/>
    <w:rsid w:val="00C80D40"/>
    <w:rsid w:val="00C818F0"/>
    <w:rsid w:val="00C81DFD"/>
    <w:rsid w:val="00C8698B"/>
    <w:rsid w:val="00C87213"/>
    <w:rsid w:val="00C9282F"/>
    <w:rsid w:val="00C9534D"/>
    <w:rsid w:val="00C9629E"/>
    <w:rsid w:val="00C962CA"/>
    <w:rsid w:val="00C978D0"/>
    <w:rsid w:val="00CA06A4"/>
    <w:rsid w:val="00CA2001"/>
    <w:rsid w:val="00CA4756"/>
    <w:rsid w:val="00CB2F5E"/>
    <w:rsid w:val="00CB7A18"/>
    <w:rsid w:val="00CC5489"/>
    <w:rsid w:val="00CC580A"/>
    <w:rsid w:val="00CC6756"/>
    <w:rsid w:val="00CD446A"/>
    <w:rsid w:val="00CE1106"/>
    <w:rsid w:val="00CF627B"/>
    <w:rsid w:val="00D02072"/>
    <w:rsid w:val="00D03355"/>
    <w:rsid w:val="00D07C6F"/>
    <w:rsid w:val="00D14345"/>
    <w:rsid w:val="00D2079F"/>
    <w:rsid w:val="00D44336"/>
    <w:rsid w:val="00D46DEE"/>
    <w:rsid w:val="00D62634"/>
    <w:rsid w:val="00D65DAE"/>
    <w:rsid w:val="00D77DB2"/>
    <w:rsid w:val="00D8023D"/>
    <w:rsid w:val="00DA7868"/>
    <w:rsid w:val="00DB142D"/>
    <w:rsid w:val="00DB1805"/>
    <w:rsid w:val="00DB35D5"/>
    <w:rsid w:val="00DC426A"/>
    <w:rsid w:val="00DD0C7A"/>
    <w:rsid w:val="00DD2F4A"/>
    <w:rsid w:val="00DD363E"/>
    <w:rsid w:val="00DD5CD2"/>
    <w:rsid w:val="00DD6325"/>
    <w:rsid w:val="00DE251B"/>
    <w:rsid w:val="00DF38B8"/>
    <w:rsid w:val="00E04670"/>
    <w:rsid w:val="00E06490"/>
    <w:rsid w:val="00E1518F"/>
    <w:rsid w:val="00E20AAC"/>
    <w:rsid w:val="00E22ECE"/>
    <w:rsid w:val="00E235B1"/>
    <w:rsid w:val="00E2516B"/>
    <w:rsid w:val="00E25C0A"/>
    <w:rsid w:val="00E46047"/>
    <w:rsid w:val="00E53258"/>
    <w:rsid w:val="00E56360"/>
    <w:rsid w:val="00E6608F"/>
    <w:rsid w:val="00E74749"/>
    <w:rsid w:val="00E748B5"/>
    <w:rsid w:val="00E751C9"/>
    <w:rsid w:val="00E84C1E"/>
    <w:rsid w:val="00E97689"/>
    <w:rsid w:val="00EA34BE"/>
    <w:rsid w:val="00EB5D81"/>
    <w:rsid w:val="00EF22AE"/>
    <w:rsid w:val="00EF7BD6"/>
    <w:rsid w:val="00F05CDC"/>
    <w:rsid w:val="00F06B79"/>
    <w:rsid w:val="00F31F8A"/>
    <w:rsid w:val="00F336AB"/>
    <w:rsid w:val="00F4021F"/>
    <w:rsid w:val="00F453B2"/>
    <w:rsid w:val="00F52706"/>
    <w:rsid w:val="00F60700"/>
    <w:rsid w:val="00F61C9B"/>
    <w:rsid w:val="00F6521A"/>
    <w:rsid w:val="00F83E92"/>
    <w:rsid w:val="00F85D89"/>
    <w:rsid w:val="00F92B47"/>
    <w:rsid w:val="00F9486F"/>
    <w:rsid w:val="00FA2272"/>
    <w:rsid w:val="00FA506B"/>
    <w:rsid w:val="00FC4F8E"/>
    <w:rsid w:val="00FC678E"/>
    <w:rsid w:val="00FD605D"/>
    <w:rsid w:val="00FD7D44"/>
    <w:rsid w:val="00FE71BA"/>
    <w:rsid w:val="00FF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764A98"/>
    <w:pPr>
      <w:suppressAutoHyphens/>
      <w:autoSpaceDE w:val="0"/>
      <w:autoSpaceDN w:val="0"/>
      <w:adjustRightInd w:val="0"/>
    </w:pPr>
    <w:rPr>
      <w:sz w:val="28"/>
    </w:rPr>
  </w:style>
  <w:style w:type="character" w:customStyle="1" w:styleId="30">
    <w:name w:val="Основной текст 3 Знак"/>
    <w:basedOn w:val="a0"/>
    <w:link w:val="3"/>
    <w:rsid w:val="00764A98"/>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64A98"/>
    <w:rPr>
      <w:rFonts w:ascii="Tahoma" w:hAnsi="Tahoma" w:cs="Tahoma"/>
      <w:sz w:val="16"/>
      <w:szCs w:val="16"/>
    </w:rPr>
  </w:style>
  <w:style w:type="character" w:customStyle="1" w:styleId="a4">
    <w:name w:val="Текст выноски Знак"/>
    <w:basedOn w:val="a0"/>
    <w:link w:val="a3"/>
    <w:uiPriority w:val="99"/>
    <w:semiHidden/>
    <w:rsid w:val="00764A98"/>
    <w:rPr>
      <w:rFonts w:ascii="Tahoma" w:eastAsia="Times New Roman" w:hAnsi="Tahoma" w:cs="Tahoma"/>
      <w:sz w:val="16"/>
      <w:szCs w:val="16"/>
      <w:lang w:eastAsia="ru-RU"/>
    </w:rPr>
  </w:style>
  <w:style w:type="paragraph" w:styleId="a5">
    <w:name w:val="List Paragraph"/>
    <w:basedOn w:val="a"/>
    <w:uiPriority w:val="34"/>
    <w:qFormat/>
    <w:rsid w:val="00CA06A4"/>
    <w:pPr>
      <w:ind w:left="708"/>
    </w:pPr>
  </w:style>
  <w:style w:type="paragraph" w:styleId="a6">
    <w:name w:val="No Spacing"/>
    <w:uiPriority w:val="1"/>
    <w:qFormat/>
    <w:rsid w:val="00CA06A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764A98"/>
    <w:pPr>
      <w:suppressAutoHyphens/>
      <w:autoSpaceDE w:val="0"/>
      <w:autoSpaceDN w:val="0"/>
      <w:adjustRightInd w:val="0"/>
    </w:pPr>
    <w:rPr>
      <w:sz w:val="28"/>
    </w:rPr>
  </w:style>
  <w:style w:type="character" w:customStyle="1" w:styleId="30">
    <w:name w:val="Основной текст 3 Знак"/>
    <w:basedOn w:val="a0"/>
    <w:link w:val="3"/>
    <w:rsid w:val="00764A98"/>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64A98"/>
    <w:rPr>
      <w:rFonts w:ascii="Tahoma" w:hAnsi="Tahoma" w:cs="Tahoma"/>
      <w:sz w:val="16"/>
      <w:szCs w:val="16"/>
    </w:rPr>
  </w:style>
  <w:style w:type="character" w:customStyle="1" w:styleId="a4">
    <w:name w:val="Текст выноски Знак"/>
    <w:basedOn w:val="a0"/>
    <w:link w:val="a3"/>
    <w:uiPriority w:val="99"/>
    <w:semiHidden/>
    <w:rsid w:val="00764A98"/>
    <w:rPr>
      <w:rFonts w:ascii="Tahoma" w:eastAsia="Times New Roman" w:hAnsi="Tahoma" w:cs="Tahoma"/>
      <w:sz w:val="16"/>
      <w:szCs w:val="16"/>
      <w:lang w:eastAsia="ru-RU"/>
    </w:rPr>
  </w:style>
  <w:style w:type="paragraph" w:styleId="a5">
    <w:name w:val="List Paragraph"/>
    <w:basedOn w:val="a"/>
    <w:uiPriority w:val="34"/>
    <w:qFormat/>
    <w:rsid w:val="00CA06A4"/>
    <w:pPr>
      <w:ind w:left="708"/>
    </w:pPr>
  </w:style>
  <w:style w:type="paragraph" w:styleId="a6">
    <w:name w:val="No Spacing"/>
    <w:uiPriority w:val="1"/>
    <w:qFormat/>
    <w:rsid w:val="00CA06A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Дячук</dc:creator>
  <cp:lastModifiedBy>pc</cp:lastModifiedBy>
  <cp:revision>5</cp:revision>
  <cp:lastPrinted>2025-05-26T13:55:00Z</cp:lastPrinted>
  <dcterms:created xsi:type="dcterms:W3CDTF">2025-05-22T07:09:00Z</dcterms:created>
  <dcterms:modified xsi:type="dcterms:W3CDTF">2025-05-26T13:55:00Z</dcterms:modified>
</cp:coreProperties>
</file>